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71D08AC" w:rsidP="471D08AC" w:rsidRDefault="471D08AC" w14:paraId="3374F5A1" w14:textId="0F741CBD">
      <w:pPr>
        <w:pStyle w:val="RCGPNormal"/>
        <w:rPr>
          <w:rFonts w:ascii="Lato" w:hAnsi="Lato"/>
          <w:color w:val="000000" w:themeColor="text1" w:themeTint="FF" w:themeShade="FF"/>
          <w:sz w:val="24"/>
          <w:szCs w:val="24"/>
        </w:rPr>
      </w:pPr>
    </w:p>
    <w:p w:rsidRPr="0059116C" w:rsidR="00447849" w:rsidP="00A90F8C" w:rsidRDefault="00D817F9" w14:paraId="1C787CEE" w14:textId="27ED8039">
      <w:pPr>
        <w:pStyle w:val="RCGPNormal"/>
        <w:rPr>
          <w:rFonts w:ascii="Lato" w:hAnsi="Lato"/>
          <w:color w:val="000000" w:themeColor="text1"/>
          <w:sz w:val="24"/>
          <w:szCs w:val="24"/>
        </w:rPr>
      </w:pPr>
      <w:r w:rsidRPr="574CC011" w:rsidR="00D817F9">
        <w:rPr>
          <w:rFonts w:ascii="Lato" w:hAnsi="Lato"/>
          <w:color w:val="000000" w:themeColor="text1" w:themeTint="FF" w:themeShade="FF"/>
          <w:sz w:val="24"/>
          <w:szCs w:val="24"/>
        </w:rPr>
        <w:t xml:space="preserve">Below are examples of activities undertaken in Boards where dedicated Interface Groups have been successfully </w:t>
      </w:r>
      <w:r w:rsidRPr="574CC011" w:rsidR="00D817F9">
        <w:rPr>
          <w:rFonts w:ascii="Lato" w:hAnsi="Lato"/>
          <w:color w:val="000000" w:themeColor="text1" w:themeTint="FF" w:themeShade="FF"/>
          <w:sz w:val="24"/>
          <w:szCs w:val="24"/>
        </w:rPr>
        <w:t>established</w:t>
      </w:r>
      <w:r w:rsidRPr="574CC011" w:rsidR="4506179F">
        <w:rPr>
          <w:rFonts w:ascii="Lato" w:hAnsi="Lato"/>
          <w:color w:val="000000" w:themeColor="text1" w:themeTint="FF" w:themeShade="FF"/>
          <w:sz w:val="24"/>
          <w:szCs w:val="24"/>
        </w:rPr>
        <w:t>.</w:t>
      </w:r>
      <w:r w:rsidRPr="574CC011" w:rsidR="00D817F9">
        <w:rPr>
          <w:rFonts w:ascii="Lato" w:hAnsi="Lato"/>
          <w:color w:val="000000" w:themeColor="text1" w:themeTint="FF" w:themeShade="FF"/>
          <w:sz w:val="24"/>
          <w:szCs w:val="24"/>
        </w:rPr>
        <w:t xml:space="preserve"> </w:t>
      </w:r>
      <w:r w:rsidRPr="574CC011" w:rsidR="13A4EBBA">
        <w:rPr>
          <w:rFonts w:ascii="Lato" w:hAnsi="Lato"/>
          <w:color w:val="000000" w:themeColor="text1" w:themeTint="FF" w:themeShade="FF"/>
          <w:sz w:val="24"/>
          <w:szCs w:val="24"/>
        </w:rPr>
        <w:t>W</w:t>
      </w:r>
      <w:r w:rsidRPr="574CC011" w:rsidR="0059116C">
        <w:rPr>
          <w:rFonts w:ascii="Lato" w:hAnsi="Lato"/>
          <w:color w:val="000000" w:themeColor="text1" w:themeTint="FF" w:themeShade="FF"/>
          <w:sz w:val="24"/>
          <w:szCs w:val="24"/>
        </w:rPr>
        <w:t xml:space="preserve">e hope this </w:t>
      </w:r>
      <w:r w:rsidRPr="574CC011" w:rsidR="000850CD">
        <w:rPr>
          <w:rFonts w:ascii="Lato" w:hAnsi="Lato"/>
          <w:color w:val="000000" w:themeColor="text1" w:themeTint="FF" w:themeShade="FF"/>
          <w:sz w:val="24"/>
          <w:szCs w:val="24"/>
        </w:rPr>
        <w:t xml:space="preserve">offers some </w:t>
      </w:r>
      <w:r w:rsidRPr="574CC011" w:rsidR="0059116C">
        <w:rPr>
          <w:rFonts w:ascii="Lato" w:hAnsi="Lato"/>
          <w:color w:val="000000" w:themeColor="text1" w:themeTint="FF" w:themeShade="FF"/>
          <w:sz w:val="24"/>
          <w:szCs w:val="24"/>
        </w:rPr>
        <w:t xml:space="preserve">inspiration for </w:t>
      </w:r>
      <w:r w:rsidRPr="574CC011" w:rsidR="00D817F9">
        <w:rPr>
          <w:rFonts w:ascii="Lato" w:hAnsi="Lato"/>
          <w:color w:val="000000" w:themeColor="text1" w:themeTint="FF" w:themeShade="FF"/>
          <w:sz w:val="24"/>
          <w:szCs w:val="24"/>
        </w:rPr>
        <w:t xml:space="preserve">activities your Interface Group </w:t>
      </w:r>
      <w:r w:rsidRPr="574CC011" w:rsidR="00520564">
        <w:rPr>
          <w:rFonts w:ascii="Lato" w:hAnsi="Lato"/>
          <w:color w:val="000000" w:themeColor="text1" w:themeTint="FF" w:themeShade="FF"/>
          <w:sz w:val="24"/>
          <w:szCs w:val="24"/>
        </w:rPr>
        <w:t>can take part in</w:t>
      </w:r>
      <w:r w:rsidRPr="574CC011" w:rsidR="00D817F9">
        <w:rPr>
          <w:rFonts w:ascii="Lato" w:hAnsi="Lato"/>
          <w:color w:val="000000" w:themeColor="text1" w:themeTint="FF" w:themeShade="FF"/>
          <w:sz w:val="24"/>
          <w:szCs w:val="24"/>
        </w:rPr>
        <w:t>.</w:t>
      </w:r>
      <w:r w:rsidRPr="574CC011" w:rsidR="207C81A5">
        <w:rPr>
          <w:rFonts w:ascii="Lato" w:hAnsi="Lato"/>
          <w:color w:val="000000" w:themeColor="text1" w:themeTint="FF" w:themeShade="FF"/>
          <w:sz w:val="24"/>
          <w:szCs w:val="24"/>
        </w:rPr>
        <w:t xml:space="preserve"> You can also request a recording of the in-person Interface Group Forum which took place in Edinburgh in 2024, where Interface Groups shared </w:t>
      </w:r>
      <w:r w:rsidRPr="574CC011" w:rsidR="3624EFC5">
        <w:rPr>
          <w:rFonts w:ascii="Lato" w:hAnsi="Lato"/>
          <w:color w:val="000000" w:themeColor="text1" w:themeTint="FF" w:themeShade="FF"/>
          <w:sz w:val="24"/>
          <w:szCs w:val="24"/>
        </w:rPr>
        <w:t>their</w:t>
      </w:r>
      <w:r w:rsidRPr="574CC011" w:rsidR="207C81A5">
        <w:rPr>
          <w:rFonts w:ascii="Lato" w:hAnsi="Lato"/>
          <w:color w:val="000000" w:themeColor="text1" w:themeTint="FF" w:themeShade="FF"/>
          <w:sz w:val="24"/>
          <w:szCs w:val="24"/>
        </w:rPr>
        <w:t xml:space="preserve"> experiences</w:t>
      </w:r>
      <w:r w:rsidRPr="574CC011" w:rsidR="4BA44DA2">
        <w:rPr>
          <w:rFonts w:ascii="Lato" w:hAnsi="Lato"/>
          <w:color w:val="000000" w:themeColor="text1" w:themeTint="FF" w:themeShade="FF"/>
          <w:sz w:val="24"/>
          <w:szCs w:val="24"/>
        </w:rPr>
        <w:t xml:space="preserve"> by contacting: </w:t>
      </w:r>
      <w:hyperlink r:id="R39acb34141404bdc">
        <w:r w:rsidRPr="574CC011" w:rsidR="4BA44DA2">
          <w:rPr>
            <w:rStyle w:val="Hyperlink"/>
            <w:rFonts w:ascii="Lato" w:hAnsi="Lato"/>
            <w:sz w:val="24"/>
            <w:szCs w:val="24"/>
          </w:rPr>
          <w:t>scotland.interface@rcgp.org.uk</w:t>
        </w:r>
      </w:hyperlink>
      <w:r w:rsidRPr="574CC011" w:rsidR="4BA44DA2">
        <w:rPr>
          <w:rFonts w:ascii="Lato" w:hAnsi="Lato"/>
          <w:color w:val="000000" w:themeColor="text1" w:themeTint="FF" w:themeShade="FF"/>
          <w:sz w:val="24"/>
          <w:szCs w:val="24"/>
        </w:rPr>
        <w:t xml:space="preserve"> </w:t>
      </w:r>
    </w:p>
    <w:p w:rsidRPr="0059116C" w:rsidR="00D817F9" w:rsidP="00A90F8C" w:rsidRDefault="00D817F9" w14:paraId="0A37501D" w14:textId="77777777">
      <w:pPr>
        <w:pStyle w:val="RCGPNormal"/>
        <w:rPr>
          <w:rFonts w:ascii="Lato" w:hAnsi="Lato"/>
          <w:color w:val="000000" w:themeColor="text1"/>
          <w:sz w:val="24"/>
          <w:szCs w:val="24"/>
        </w:rPr>
      </w:pPr>
    </w:p>
    <w:p w:rsidRPr="0059116C" w:rsidR="00D817F9" w:rsidP="00A90F8C" w:rsidRDefault="00D817F9" w14:paraId="539FE536" w14:textId="77777777">
      <w:pPr>
        <w:pStyle w:val="RCGPNormal"/>
        <w:rPr>
          <w:rFonts w:ascii="Lato" w:hAnsi="Lato"/>
          <w:b/>
          <w:color w:val="000000" w:themeColor="text1"/>
          <w:sz w:val="24"/>
          <w:szCs w:val="24"/>
          <w:u w:val="single"/>
        </w:rPr>
      </w:pPr>
      <w:r w:rsidRPr="0059116C">
        <w:rPr>
          <w:rFonts w:ascii="Lato" w:hAnsi="Lato"/>
          <w:b/>
          <w:color w:val="000000" w:themeColor="text1"/>
          <w:sz w:val="24"/>
          <w:szCs w:val="24"/>
          <w:u w:val="single"/>
        </w:rPr>
        <w:t>Promoting opportunities for two-way learning and, thus, wider system improvement</w:t>
      </w:r>
    </w:p>
    <w:p w:rsidRPr="0059116C" w:rsidR="00D817F9" w:rsidP="00D817F9" w:rsidRDefault="00D817F9" w14:paraId="09433584" w14:textId="77777777">
      <w:pPr>
        <w:pStyle w:val="RCGPNormal"/>
        <w:numPr>
          <w:ilvl w:val="0"/>
          <w:numId w:val="1"/>
        </w:numPr>
        <w:rPr>
          <w:rFonts w:ascii="Lato" w:hAnsi="Lato"/>
          <w:b/>
          <w:color w:val="000000" w:themeColor="text1"/>
          <w:sz w:val="24"/>
          <w:szCs w:val="24"/>
        </w:rPr>
      </w:pPr>
      <w:r w:rsidRPr="0059116C">
        <w:rPr>
          <w:rFonts w:ascii="Lato" w:hAnsi="Lato"/>
          <w:b/>
          <w:color w:val="000000" w:themeColor="text1"/>
          <w:sz w:val="24"/>
          <w:szCs w:val="24"/>
        </w:rPr>
        <w:t>Two-way learning from significant events</w:t>
      </w:r>
    </w:p>
    <w:p w:rsidRPr="0059116C" w:rsidR="000A59BD" w:rsidP="7BE85D5C" w:rsidRDefault="000A59BD" w14:paraId="5DAB6C7B" w14:textId="1D460898">
      <w:pPr>
        <w:pStyle w:val="RCGPNormal"/>
        <w:numPr>
          <w:ilvl w:val="1"/>
          <w:numId w:val="2"/>
        </w:numPr>
        <w:ind/>
        <w:rPr>
          <w:rFonts w:ascii="Lato" w:hAnsi="Lato"/>
          <w:color w:val="000000" w:themeColor="text1"/>
          <w:sz w:val="24"/>
          <w:szCs w:val="24"/>
        </w:rPr>
      </w:pPr>
      <w:r w:rsidRPr="5B9D36A7" w:rsidR="00D817F9">
        <w:rPr>
          <w:rFonts w:ascii="Lato" w:hAnsi="Lato"/>
          <w:color w:val="000000" w:themeColor="text1" w:themeTint="FF" w:themeShade="FF"/>
          <w:sz w:val="24"/>
          <w:szCs w:val="24"/>
        </w:rPr>
        <w:t>Share emerging themes from a formal review of primary care adverse events with</w:t>
      </w:r>
      <w:r w:rsidRPr="5B9D36A7" w:rsidR="00D817F9">
        <w:rPr>
          <w:rFonts w:ascii="Lato" w:hAnsi="Lato"/>
          <w:color w:val="000000" w:themeColor="text1" w:themeTint="FF" w:themeShade="FF"/>
          <w:sz w:val="24"/>
          <w:szCs w:val="24"/>
        </w:rPr>
        <w:t xml:space="preserve"> </w:t>
      </w:r>
      <w:r w:rsidRPr="5B9D36A7" w:rsidR="00D817F9">
        <w:rPr>
          <w:rFonts w:ascii="Lato" w:hAnsi="Lato"/>
          <w:color w:val="000000" w:themeColor="text1" w:themeTint="FF" w:themeShade="FF"/>
          <w:sz w:val="24"/>
          <w:szCs w:val="24"/>
        </w:rPr>
        <w:t xml:space="preserve">an interface theme to help </w:t>
      </w:r>
      <w:r w:rsidRPr="5B9D36A7" w:rsidR="00D817F9">
        <w:rPr>
          <w:rFonts w:ascii="Lato" w:hAnsi="Lato"/>
          <w:color w:val="000000" w:themeColor="text1" w:themeTint="FF" w:themeShade="FF"/>
          <w:sz w:val="24"/>
          <w:szCs w:val="24"/>
        </w:rPr>
        <w:t>identify</w:t>
      </w:r>
      <w:r w:rsidRPr="5B9D36A7" w:rsidR="00D817F9">
        <w:rPr>
          <w:rFonts w:ascii="Lato" w:hAnsi="Lato"/>
          <w:color w:val="000000" w:themeColor="text1" w:themeTint="FF" w:themeShade="FF"/>
          <w:sz w:val="24"/>
          <w:szCs w:val="24"/>
        </w:rPr>
        <w:t xml:space="preserve"> common issues. This information can be used to inform future work streams and </w:t>
      </w:r>
      <w:r w:rsidRPr="5B9D36A7" w:rsidR="00D817F9">
        <w:rPr>
          <w:rFonts w:ascii="Lato" w:hAnsi="Lato"/>
          <w:color w:val="000000" w:themeColor="text1" w:themeTint="FF" w:themeShade="FF"/>
          <w:sz w:val="24"/>
          <w:szCs w:val="24"/>
        </w:rPr>
        <w:t>facilitate</w:t>
      </w:r>
      <w:r w:rsidRPr="5B9D36A7" w:rsidR="00D817F9">
        <w:rPr>
          <w:rFonts w:ascii="Lato" w:hAnsi="Lato"/>
          <w:color w:val="000000" w:themeColor="text1" w:themeTint="FF" w:themeShade="FF"/>
          <w:sz w:val="24"/>
          <w:szCs w:val="24"/>
        </w:rPr>
        <w:t xml:space="preserve"> direct communication with specialty departments or practices. </w:t>
      </w:r>
      <w:r w:rsidRPr="5B9D36A7" w:rsidR="00584E35">
        <w:rPr>
          <w:rFonts w:ascii="Lato" w:hAnsi="Lato"/>
          <w:color w:val="000000" w:themeColor="text1" w:themeTint="FF" w:themeShade="FF"/>
          <w:sz w:val="24"/>
          <w:szCs w:val="24"/>
        </w:rPr>
        <w:t xml:space="preserve">Information on recording and reviewing SEA’s can be found on the </w:t>
      </w:r>
      <w:hyperlink r:id="R302a3c5c1bbf4f67">
        <w:r w:rsidRPr="5B9D36A7" w:rsidR="00584E35">
          <w:rPr>
            <w:rStyle w:val="Hyperlink"/>
            <w:rFonts w:ascii="Lato" w:hAnsi="Lato"/>
            <w:sz w:val="24"/>
            <w:szCs w:val="24"/>
          </w:rPr>
          <w:t>appraisal website</w:t>
        </w:r>
        <w:r w:rsidRPr="5B9D36A7" w:rsidR="1DE132BA">
          <w:rPr>
            <w:rStyle w:val="Hyperlink"/>
            <w:rFonts w:ascii="Lato" w:hAnsi="Lato"/>
            <w:sz w:val="24"/>
            <w:szCs w:val="24"/>
          </w:rPr>
          <w:t>.</w:t>
        </w:r>
      </w:hyperlink>
    </w:p>
    <w:p w:rsidR="102525F4" w:rsidP="102525F4" w:rsidRDefault="102525F4" w14:paraId="79D6C2AE" w14:textId="2CDFD1F9">
      <w:pPr>
        <w:pStyle w:val="RCGPNormal"/>
        <w:ind w:left="720"/>
        <w:rPr>
          <w:rFonts w:ascii="Lato" w:hAnsi="Lato"/>
          <w:color w:val="000000" w:themeColor="text1" w:themeTint="FF" w:themeShade="FF"/>
          <w:sz w:val="24"/>
          <w:szCs w:val="24"/>
        </w:rPr>
      </w:pPr>
    </w:p>
    <w:p w:rsidRPr="0059116C" w:rsidR="000A59BD" w:rsidP="000A59BD" w:rsidRDefault="000A59BD" w14:paraId="702C0EF7" w14:textId="77777777">
      <w:pPr>
        <w:pStyle w:val="RCGPNormal"/>
        <w:numPr>
          <w:ilvl w:val="0"/>
          <w:numId w:val="1"/>
        </w:numPr>
        <w:rPr>
          <w:rFonts w:ascii="Lato" w:hAnsi="Lato"/>
          <w:color w:val="000000" w:themeColor="text1"/>
          <w:sz w:val="24"/>
          <w:szCs w:val="24"/>
        </w:rPr>
      </w:pPr>
      <w:r w:rsidRPr="0059116C">
        <w:rPr>
          <w:rFonts w:ascii="Lato" w:hAnsi="Lato"/>
          <w:b/>
          <w:color w:val="000000" w:themeColor="text1"/>
          <w:sz w:val="24"/>
          <w:szCs w:val="24"/>
        </w:rPr>
        <w:t>Facilitation of work shadowing schemes</w:t>
      </w:r>
    </w:p>
    <w:p w:rsidRPr="0059116C" w:rsidR="000A59BD" w:rsidP="00381CBA" w:rsidRDefault="000A59BD" w14:paraId="5D40C890" w14:textId="77777777">
      <w:pPr>
        <w:pStyle w:val="RCGPNormal"/>
        <w:numPr>
          <w:ilvl w:val="1"/>
          <w:numId w:val="2"/>
        </w:numPr>
        <w:rPr>
          <w:rFonts w:ascii="Lato" w:hAnsi="Lato"/>
          <w:color w:val="000000" w:themeColor="text1"/>
          <w:sz w:val="24"/>
          <w:szCs w:val="24"/>
        </w:rPr>
      </w:pPr>
      <w:r w:rsidRPr="5B9D36A7" w:rsidR="000A59BD">
        <w:rPr>
          <w:rFonts w:ascii="Lato" w:hAnsi="Lato"/>
          <w:color w:val="000000" w:themeColor="text1" w:themeTint="FF" w:themeShade="FF"/>
          <w:sz w:val="24"/>
          <w:szCs w:val="24"/>
        </w:rPr>
        <w:t xml:space="preserve">One Board ran a “speed dating” event, with pairs of GPs and consultants, </w:t>
      </w:r>
      <w:r w:rsidRPr="5B9D36A7" w:rsidR="000A59BD">
        <w:rPr>
          <w:rFonts w:ascii="Lato" w:hAnsi="Lato"/>
          <w:color w:val="000000" w:themeColor="text1" w:themeTint="FF" w:themeShade="FF"/>
          <w:sz w:val="24"/>
          <w:szCs w:val="24"/>
        </w:rPr>
        <w:t>who</w:t>
      </w:r>
      <w:r w:rsidRPr="5B9D36A7" w:rsidR="000A59BD">
        <w:rPr>
          <w:rFonts w:ascii="Lato" w:hAnsi="Lato"/>
          <w:color w:val="000000" w:themeColor="text1" w:themeTint="FF" w:themeShade="FF"/>
          <w:sz w:val="24"/>
          <w:szCs w:val="24"/>
        </w:rPr>
        <w:t xml:space="preserve"> </w:t>
      </w:r>
      <w:r w:rsidRPr="5B9D36A7" w:rsidR="000A59BD">
        <w:rPr>
          <w:rFonts w:ascii="Lato" w:hAnsi="Lato"/>
          <w:color w:val="000000" w:themeColor="text1" w:themeTint="FF" w:themeShade="FF"/>
          <w:sz w:val="24"/>
          <w:szCs w:val="24"/>
        </w:rPr>
        <w:t>subsequently</w:t>
      </w:r>
      <w:r w:rsidRPr="5B9D36A7" w:rsidR="000A59BD">
        <w:rPr>
          <w:rFonts w:ascii="Lato" w:hAnsi="Lato"/>
          <w:color w:val="000000" w:themeColor="text1" w:themeTint="FF" w:themeShade="FF"/>
          <w:sz w:val="24"/>
          <w:szCs w:val="24"/>
        </w:rPr>
        <w:t xml:space="preserve"> took part in work shadowing. Materials have been developed by RCGP Scotland to support</w:t>
      </w:r>
      <w:r w:rsidRPr="5B9D36A7" w:rsidR="00FC7AA3">
        <w:rPr>
          <w:rFonts w:ascii="Lato" w:hAnsi="Lato"/>
          <w:color w:val="000000" w:themeColor="text1" w:themeTint="FF" w:themeShade="FF"/>
          <w:sz w:val="24"/>
          <w:szCs w:val="24"/>
        </w:rPr>
        <w:t xml:space="preserve"> Interface Groups </w:t>
      </w:r>
      <w:r w:rsidRPr="5B9D36A7" w:rsidR="0058411F">
        <w:rPr>
          <w:rFonts w:ascii="Lato" w:hAnsi="Lato"/>
          <w:color w:val="000000" w:themeColor="text1" w:themeTint="FF" w:themeShade="FF"/>
          <w:sz w:val="24"/>
          <w:szCs w:val="24"/>
        </w:rPr>
        <w:t>establish</w:t>
      </w:r>
      <w:r w:rsidRPr="5B9D36A7" w:rsidR="0058411F">
        <w:rPr>
          <w:rFonts w:ascii="Lato" w:hAnsi="Lato"/>
          <w:color w:val="000000" w:themeColor="text1" w:themeTint="FF" w:themeShade="FF"/>
          <w:sz w:val="24"/>
          <w:szCs w:val="24"/>
        </w:rPr>
        <w:t xml:space="preserve"> work shadowing, which are included in this support pack. </w:t>
      </w:r>
    </w:p>
    <w:p w:rsidRPr="0059116C" w:rsidR="00FC7AA3" w:rsidP="000A59BD" w:rsidRDefault="00FC7AA3" w14:paraId="02EB378F" w14:textId="77777777">
      <w:pPr>
        <w:pStyle w:val="RCGPNormal"/>
        <w:ind w:left="720"/>
        <w:rPr>
          <w:rFonts w:ascii="Lato" w:hAnsi="Lato"/>
          <w:color w:val="000000" w:themeColor="text1"/>
          <w:sz w:val="24"/>
          <w:szCs w:val="24"/>
        </w:rPr>
      </w:pPr>
    </w:p>
    <w:p w:rsidRPr="0059116C" w:rsidR="00FC7AA3" w:rsidP="00FC7AA3" w:rsidRDefault="00FC7AA3" w14:paraId="7A9B690A" w14:textId="474AA7D3">
      <w:pPr>
        <w:pStyle w:val="RCGPNormal"/>
        <w:numPr>
          <w:ilvl w:val="0"/>
          <w:numId w:val="1"/>
        </w:numPr>
        <w:rPr>
          <w:rFonts w:ascii="Lato" w:hAnsi="Lato"/>
          <w:color w:val="000000" w:themeColor="text1"/>
          <w:sz w:val="24"/>
          <w:szCs w:val="24"/>
        </w:rPr>
      </w:pPr>
      <w:r w:rsidRPr="0059116C">
        <w:rPr>
          <w:rFonts w:ascii="Lato" w:hAnsi="Lato"/>
          <w:b/>
          <w:bCs/>
          <w:color w:val="000000" w:themeColor="text1"/>
          <w:sz w:val="24"/>
          <w:szCs w:val="24"/>
        </w:rPr>
        <w:t>Shared Learning Events</w:t>
      </w:r>
      <w:r w:rsidRPr="0059116C" w:rsidR="4A42BA80">
        <w:rPr>
          <w:rFonts w:ascii="Lato" w:hAnsi="Lato"/>
          <w:b/>
          <w:bCs/>
          <w:color w:val="000000" w:themeColor="text1"/>
          <w:sz w:val="24"/>
          <w:szCs w:val="24"/>
        </w:rPr>
        <w:t xml:space="preserve"> </w:t>
      </w:r>
    </w:p>
    <w:p w:rsidRPr="0059116C" w:rsidR="00381CBA" w:rsidP="00381CBA" w:rsidRDefault="00381CBA" w14:paraId="6EAFA501" w14:textId="6907111D">
      <w:pPr>
        <w:pStyle w:val="RCGPNormal"/>
        <w:numPr>
          <w:ilvl w:val="1"/>
          <w:numId w:val="2"/>
        </w:numPr>
        <w:rPr>
          <w:rFonts w:ascii="Lato" w:hAnsi="Lato"/>
          <w:color w:val="000000" w:themeColor="text1"/>
          <w:sz w:val="24"/>
          <w:szCs w:val="24"/>
        </w:rPr>
      </w:pPr>
      <w:r w:rsidRPr="5B9D36A7" w:rsidR="00381CBA">
        <w:rPr>
          <w:rFonts w:ascii="Lato" w:hAnsi="Lato"/>
          <w:color w:val="000000" w:themeColor="text1" w:themeTint="FF" w:themeShade="FF"/>
          <w:sz w:val="24"/>
          <w:szCs w:val="24"/>
        </w:rPr>
        <w:t xml:space="preserve">Series of “Clinical </w:t>
      </w:r>
      <w:r w:rsidRPr="5B9D36A7" w:rsidR="00381CBA">
        <w:rPr>
          <w:rFonts w:ascii="Lato" w:hAnsi="Lato"/>
          <w:color w:val="000000" w:themeColor="text1" w:themeTint="FF" w:themeShade="FF"/>
          <w:sz w:val="24"/>
          <w:szCs w:val="24"/>
        </w:rPr>
        <w:t>Conversations</w:t>
      </w:r>
      <w:r w:rsidRPr="5B9D36A7" w:rsidR="00381CBA">
        <w:rPr>
          <w:rFonts w:ascii="Lato" w:hAnsi="Lato"/>
          <w:color w:val="000000" w:themeColor="text1" w:themeTint="FF" w:themeShade="FF"/>
          <w:sz w:val="24"/>
          <w:szCs w:val="24"/>
        </w:rPr>
        <w:t xml:space="preserve">” bringing together a group </w:t>
      </w:r>
      <w:r w:rsidRPr="5B9D36A7" w:rsidR="439AF8CA">
        <w:rPr>
          <w:rFonts w:ascii="Lato" w:hAnsi="Lato"/>
          <w:color w:val="000000" w:themeColor="text1" w:themeTint="FF" w:themeShade="FF"/>
          <w:sz w:val="24"/>
          <w:szCs w:val="24"/>
        </w:rPr>
        <w:t>o</w:t>
      </w:r>
      <w:r w:rsidRPr="5B9D36A7" w:rsidR="00381CBA">
        <w:rPr>
          <w:rFonts w:ascii="Lato" w:hAnsi="Lato"/>
          <w:color w:val="000000" w:themeColor="text1" w:themeTint="FF" w:themeShade="FF"/>
          <w:sz w:val="24"/>
          <w:szCs w:val="24"/>
        </w:rPr>
        <w:t>f GPs and Consultants from a specific specialty to discuss how they could work together to improve care and communication. The intention is that these conversations are then fed in to existing mainstream local redesign work</w:t>
      </w:r>
      <w:r w:rsidRPr="5B9D36A7" w:rsidR="00381CBA">
        <w:rPr>
          <w:rFonts w:ascii="Lato" w:hAnsi="Lato"/>
          <w:color w:val="000000" w:themeColor="text1" w:themeTint="FF" w:themeShade="FF"/>
          <w:sz w:val="24"/>
          <w:szCs w:val="24"/>
        </w:rPr>
        <w:t xml:space="preserve">. </w:t>
      </w:r>
      <w:r w:rsidRPr="5B9D36A7" w:rsidR="67FB5441">
        <w:rPr>
          <w:rFonts w:ascii="Lato" w:hAnsi="Lato"/>
          <w:color w:val="000000" w:themeColor="text1" w:themeTint="FF" w:themeShade="FF"/>
          <w:sz w:val="24"/>
          <w:szCs w:val="24"/>
        </w:rPr>
        <w:t xml:space="preserve"> </w:t>
      </w:r>
      <w:r w:rsidRPr="5B9D36A7" w:rsidR="67FB5441">
        <w:rPr>
          <w:rFonts w:ascii="Lato" w:hAnsi="Lato"/>
          <w:color w:val="000000" w:themeColor="text1" w:themeTint="FF" w:themeShade="FF"/>
          <w:sz w:val="24"/>
          <w:szCs w:val="24"/>
        </w:rPr>
        <w:t xml:space="preserve">NHS Lothian hosts ongoing webinars to communicate clinical updates on </w:t>
      </w:r>
      <w:hyperlink r:id="Re1382ea929a14cfa">
        <w:r w:rsidRPr="5B9D36A7" w:rsidR="67FB5441">
          <w:rPr>
            <w:rStyle w:val="Hyperlink"/>
            <w:rFonts w:ascii="Lato" w:hAnsi="Lato"/>
            <w:sz w:val="24"/>
            <w:szCs w:val="24"/>
          </w:rPr>
          <w:t>Ref Help</w:t>
        </w:r>
      </w:hyperlink>
      <w:r w:rsidRPr="5B9D36A7" w:rsidR="67FB5441">
        <w:rPr>
          <w:rFonts w:ascii="Lato" w:hAnsi="Lato"/>
          <w:color w:val="000000" w:themeColor="text1" w:themeTint="FF" w:themeShade="FF"/>
          <w:sz w:val="24"/>
          <w:szCs w:val="24"/>
        </w:rPr>
        <w:t xml:space="preserve">. </w:t>
      </w:r>
    </w:p>
    <w:p w:rsidRPr="0059116C" w:rsidR="0058430E" w:rsidP="00381CBA" w:rsidRDefault="0058430E" w14:paraId="7B6C54B2" w14:textId="77777777">
      <w:pPr>
        <w:pStyle w:val="RCGPNormal"/>
        <w:numPr>
          <w:ilvl w:val="1"/>
          <w:numId w:val="2"/>
        </w:numPr>
        <w:rPr>
          <w:rFonts w:ascii="Lato" w:hAnsi="Lato"/>
          <w:color w:val="000000" w:themeColor="text1"/>
          <w:sz w:val="24"/>
          <w:szCs w:val="24"/>
        </w:rPr>
      </w:pPr>
      <w:hyperlink r:id="R75642db4224d411b">
        <w:r w:rsidRPr="0059116C" w:rsidR="0058430E">
          <w:rPr>
            <w:rStyle w:val="Hyperlink"/>
            <w:rFonts w:ascii="Lato" w:hAnsi="Lato"/>
            <w:color w:val="000000" w:themeColor="text1"/>
            <w:sz w:val="24"/>
            <w:szCs w:val="24"/>
          </w:rPr>
          <w:t>A Practice Based Small Group Learning (PBSGL) module</w:t>
        </w:r>
      </w:hyperlink>
      <w:r w:rsidRPr="0059116C" w:rsidR="0058430E">
        <w:rPr>
          <w:rFonts w:ascii="Lato" w:hAnsi="Lato"/>
          <w:color w:val="000000" w:themeColor="text1"/>
          <w:sz w:val="24"/>
          <w:szCs w:val="24"/>
        </w:rPr>
        <w:t xml:space="preserve"> entitled ‘Us and Them’ </w:t>
      </w:r>
      <w:r w:rsidRPr="0059116C" w:rsidR="0058430E">
        <w:rPr>
          <w:rFonts w:ascii="Lato" w:hAnsi="Lato"/>
          <w:color w:val="000000" w:themeColor="text1"/>
          <w:sz w:val="24"/>
          <w:szCs w:val="24"/>
        </w:rPr>
        <w:t>has</w:t>
      </w:r>
      <w:r w:rsidRPr="0059116C" w:rsidR="0058430E">
        <w:rPr>
          <w:rFonts w:ascii="Lato" w:hAnsi="Lato"/>
          <w:color w:val="000000" w:themeColor="text1"/>
          <w:sz w:val="24"/>
          <w:szCs w:val="24"/>
        </w:rPr>
        <w:t xml:space="preserve"> been developed by primary and secondary care clinicians with the aim of helping to improve understanding of each other’s roles at the interface and explore factors that </w:t>
      </w:r>
      <w:r w:rsidRPr="0059116C" w:rsidR="0058430E">
        <w:rPr>
          <w:rFonts w:ascii="Lato" w:hAnsi="Lato"/>
          <w:color w:val="000000" w:themeColor="text1"/>
          <w:sz w:val="24"/>
          <w:szCs w:val="24"/>
        </w:rPr>
        <w:t xml:space="preserve">impact</w:t>
      </w:r>
      <w:r w:rsidRPr="0059116C" w:rsidR="0058430E">
        <w:rPr>
          <w:rFonts w:ascii="Lato" w:hAnsi="Lato"/>
          <w:color w:val="000000" w:themeColor="text1"/>
          <w:sz w:val="24"/>
          <w:szCs w:val="24"/>
        </w:rPr>
        <w:t xml:space="preserve"> on patient care at the interface. </w:t>
      </w:r>
      <w:r w:rsidRPr="0059116C" w:rsidR="00637473">
        <w:rPr>
          <w:rFonts w:ascii="Lato" w:hAnsi="Lato"/>
          <w:color w:val="000000" w:themeColor="text1"/>
          <w:sz w:val="24"/>
          <w:szCs w:val="24"/>
        </w:rPr>
        <w:t>Groups are permitted to use this module, as long as it is delivered by a PBSGL member who is comfortable facilitating and all participants complete the evaluation log at the end</w:t>
      </w:r>
      <w:r w:rsidRPr="0059116C" w:rsidR="00027CA0">
        <w:rPr>
          <w:rFonts w:ascii="Lato" w:hAnsi="Lato"/>
          <w:color w:val="000000" w:themeColor="text1"/>
          <w:sz w:val="24"/>
          <w:szCs w:val="24"/>
        </w:rPr>
        <w:t xml:space="preserve"> and these are compiled and emailed to </w:t>
      </w:r>
      <w:r w:rsidRPr="0059116C" w:rsidR="00027CA0">
        <w:rPr>
          <w:rFonts w:ascii="Lato" w:hAnsi="Lato"/>
          <w:color w:val="000000" w:themeColor="text1"/>
          <w:sz w:val="24"/>
          <w:szCs w:val="24"/>
        </w:rPr>
        <w:fldChar w:fldCharType="begin"/>
      </w:r>
      <w:r w:rsidRPr="0059116C" w:rsidR="00027CA0">
        <w:rPr>
          <w:rFonts w:ascii="Lato" w:hAnsi="Lato"/>
          <w:color w:val="000000" w:themeColor="text1"/>
          <w:sz w:val="24"/>
          <w:szCs w:val="24"/>
        </w:rPr>
        <w:instrText>HYPERLINK "mailto:euan.bailey@rcgp.org.uk" \h</w:instrText>
      </w:r>
      <w:r w:rsidRPr="0059116C" w:rsidR="00027CA0">
        <w:rPr>
          <w:rFonts w:ascii="Lato" w:hAnsi="Lato"/>
          <w:color w:val="000000" w:themeColor="text1"/>
          <w:sz w:val="24"/>
          <w:szCs w:val="24"/>
        </w:rPr>
      </w:r>
      <w:r w:rsidRPr="0059116C" w:rsidR="00027CA0">
        <w:rPr>
          <w:rFonts w:ascii="Lato" w:hAnsi="Lato"/>
          <w:color w:val="000000" w:themeColor="text1"/>
          <w:sz w:val="24"/>
          <w:szCs w:val="24"/>
        </w:rPr>
        <w:fldChar w:fldCharType="separate"/>
      </w:r>
      <w:r w:rsidRPr="0059116C" w:rsidR="00027CA0">
        <w:rPr>
          <w:rStyle w:val="Hyperlink"/>
          <w:rFonts w:ascii="Lato" w:hAnsi="Lato"/>
          <w:color w:val="000000" w:themeColor="text1"/>
          <w:sz w:val="24"/>
          <w:szCs w:val="24"/>
        </w:rPr>
        <w:t>euan.bailey@rcgp.org.uk</w:t>
      </w:r>
      <w:r w:rsidRPr="0059116C" w:rsidR="00027CA0">
        <w:rPr>
          <w:rStyle w:val="Hyperlink"/>
          <w:rFonts w:ascii="Lato" w:hAnsi="Lato"/>
          <w:color w:val="000000" w:themeColor="text1"/>
          <w:sz w:val="24"/>
          <w:szCs w:val="24"/>
        </w:rPr>
        <w:fldChar w:fldCharType="end"/>
      </w:r>
      <w:r w:rsidRPr="0059116C" w:rsidR="00027CA0">
        <w:rPr>
          <w:rFonts w:ascii="Lato" w:hAnsi="Lato"/>
          <w:color w:val="000000" w:themeColor="text1"/>
          <w:sz w:val="24"/>
          <w:szCs w:val="24"/>
        </w:rPr>
        <w:t xml:space="preserve"> (PBSGL has requested that we receive copies of the logs and submit to them so that they can monitor use and refine the module accordingly).</w:t>
      </w:r>
      <w:r w:rsidRPr="0059116C" w:rsidR="00637473">
        <w:rPr>
          <w:rFonts w:ascii="Lato" w:hAnsi="Lato"/>
          <w:color w:val="000000" w:themeColor="text1"/>
          <w:sz w:val="24"/>
          <w:szCs w:val="24"/>
        </w:rPr>
        <w:t xml:space="preserve"> </w:t>
      </w:r>
    </w:p>
    <w:p w:rsidRPr="0059116C" w:rsidR="00D817F9" w:rsidP="00A90F8C" w:rsidRDefault="00D817F9" w14:paraId="6A05A809" w14:textId="77777777">
      <w:pPr>
        <w:pStyle w:val="RCGPNormal"/>
        <w:rPr>
          <w:rFonts w:ascii="Lato" w:hAnsi="Lato"/>
          <w:color w:val="000000" w:themeColor="text1"/>
          <w:sz w:val="24"/>
          <w:szCs w:val="24"/>
        </w:rPr>
      </w:pPr>
    </w:p>
    <w:p w:rsidRPr="0059116C" w:rsidR="00D817F9" w:rsidP="00CB22CF" w:rsidRDefault="00CB22CF" w14:paraId="44C47D4B" w14:textId="77777777">
      <w:pPr>
        <w:pStyle w:val="RCGPNormal"/>
        <w:numPr>
          <w:ilvl w:val="0"/>
          <w:numId w:val="1"/>
        </w:numPr>
        <w:rPr>
          <w:rFonts w:ascii="Lato" w:hAnsi="Lato"/>
          <w:b/>
          <w:color w:val="000000" w:themeColor="text1"/>
          <w:sz w:val="24"/>
          <w:szCs w:val="24"/>
        </w:rPr>
      </w:pPr>
      <w:r w:rsidRPr="0059116C">
        <w:rPr>
          <w:rFonts w:ascii="Lato" w:hAnsi="Lato"/>
          <w:b/>
          <w:color w:val="000000" w:themeColor="text1"/>
          <w:sz w:val="24"/>
          <w:szCs w:val="24"/>
        </w:rPr>
        <w:t>Joint GP and Consultant induction</w:t>
      </w:r>
    </w:p>
    <w:p w:rsidRPr="0059116C" w:rsidR="00CB22CF" w:rsidP="00CB22CF" w:rsidRDefault="00CB22CF" w14:paraId="29A73F78" w14:textId="77777777">
      <w:pPr>
        <w:pStyle w:val="RCGPNormal"/>
        <w:numPr>
          <w:ilvl w:val="0"/>
          <w:numId w:val="3"/>
        </w:numPr>
        <w:rPr>
          <w:rFonts w:ascii="Lato" w:hAnsi="Lato"/>
          <w:color w:val="000000" w:themeColor="text1"/>
          <w:sz w:val="24"/>
          <w:szCs w:val="24"/>
        </w:rPr>
      </w:pPr>
      <w:r w:rsidRPr="0059116C">
        <w:rPr>
          <w:rFonts w:ascii="Lato" w:hAnsi="Lato"/>
          <w:color w:val="000000" w:themeColor="text1"/>
          <w:sz w:val="24"/>
          <w:szCs w:val="24"/>
        </w:rPr>
        <w:t>Involvement of the Interface Group in providing a joint induction for new senior clinicians, resulting in improved relationship building at an early stage and a sense of shared vision.</w:t>
      </w:r>
    </w:p>
    <w:p w:rsidRPr="0059116C" w:rsidR="008D455B" w:rsidP="00A90F8C" w:rsidRDefault="008D455B" w14:paraId="41C8F396" w14:textId="70B54595">
      <w:pPr>
        <w:pStyle w:val="RCGPNormal"/>
        <w:rPr>
          <w:rFonts w:ascii="Lato" w:hAnsi="Lato"/>
          <w:color w:val="000000" w:themeColor="text1"/>
          <w:sz w:val="24"/>
          <w:szCs w:val="24"/>
        </w:rPr>
      </w:pPr>
    </w:p>
    <w:p w:rsidRPr="0059116C" w:rsidR="00E7243F" w:rsidP="424B0654" w:rsidRDefault="00E7243F" w14:paraId="410A081C" w14:textId="602EBD10">
      <w:pPr>
        <w:pStyle w:val="RCGPNormal"/>
        <w:rPr>
          <w:rFonts w:ascii="Lato" w:hAnsi="Lato"/>
          <w:b w:val="1"/>
          <w:bCs w:val="1"/>
          <w:color w:val="000000" w:themeColor="text1"/>
          <w:sz w:val="24"/>
          <w:szCs w:val="24"/>
          <w:u w:val="single"/>
        </w:rPr>
      </w:pPr>
      <w:r w:rsidRPr="5B9D36A7" w:rsidR="00E7243F">
        <w:rPr>
          <w:rFonts w:ascii="Lato" w:hAnsi="Lato"/>
          <w:b w:val="1"/>
          <w:bCs w:val="1"/>
          <w:color w:val="000000" w:themeColor="text1" w:themeTint="FF" w:themeShade="FF"/>
          <w:sz w:val="24"/>
          <w:szCs w:val="24"/>
          <w:u w:val="single"/>
        </w:rPr>
        <w:t>Clinical Expectation Management</w:t>
      </w:r>
      <w:r w:rsidRPr="5B9D36A7" w:rsidR="0F42A3DA">
        <w:rPr>
          <w:rFonts w:ascii="Lato" w:hAnsi="Lato"/>
          <w:b w:val="1"/>
          <w:bCs w:val="1"/>
          <w:color w:val="000000" w:themeColor="text1" w:themeTint="FF" w:themeShade="FF"/>
          <w:sz w:val="24"/>
          <w:szCs w:val="24"/>
          <w:u w:val="single"/>
        </w:rPr>
        <w:t xml:space="preserve"> </w:t>
      </w:r>
    </w:p>
    <w:p w:rsidRPr="0059116C" w:rsidR="00E7243F" w:rsidP="00E7243F" w:rsidRDefault="00E7243F" w14:paraId="4A492459" w14:textId="77777777">
      <w:pPr>
        <w:pStyle w:val="RCGPNormal"/>
        <w:numPr>
          <w:ilvl w:val="0"/>
          <w:numId w:val="1"/>
        </w:numPr>
        <w:rPr>
          <w:rFonts w:ascii="Lato" w:hAnsi="Lato"/>
          <w:b/>
          <w:color w:val="000000" w:themeColor="text1"/>
          <w:sz w:val="24"/>
          <w:szCs w:val="24"/>
        </w:rPr>
      </w:pPr>
      <w:r w:rsidRPr="0059116C">
        <w:rPr>
          <w:rFonts w:ascii="Lato" w:hAnsi="Lato"/>
          <w:b/>
          <w:color w:val="000000" w:themeColor="text1"/>
          <w:sz w:val="24"/>
          <w:szCs w:val="24"/>
        </w:rPr>
        <w:t>Referral Wording to secondary care</w:t>
      </w:r>
    </w:p>
    <w:p w:rsidRPr="0059116C" w:rsidR="00E7243F" w:rsidP="00E7243F" w:rsidRDefault="00E7243F" w14:paraId="6C4B6F77" w14:textId="0FC0A63B">
      <w:pPr>
        <w:pStyle w:val="RCGPNormal"/>
        <w:numPr>
          <w:ilvl w:val="0"/>
          <w:numId w:val="5"/>
        </w:numPr>
        <w:ind w:left="1418"/>
        <w:rPr>
          <w:rFonts w:ascii="Lato" w:hAnsi="Lato"/>
          <w:color w:val="000000" w:themeColor="text1"/>
          <w:sz w:val="24"/>
          <w:szCs w:val="24"/>
        </w:rPr>
      </w:pPr>
      <w:r w:rsidRPr="7BE85D5C" w:rsidR="00E7243F">
        <w:rPr>
          <w:rFonts w:ascii="Lato" w:hAnsi="Lato"/>
          <w:color w:val="000000" w:themeColor="text1" w:themeTint="FF" w:themeShade="FF"/>
          <w:sz w:val="24"/>
          <w:szCs w:val="24"/>
        </w:rPr>
        <w:t>Letter from Interface Group to primary care requesting more explicit wording in referral about their expectations (</w:t>
      </w:r>
      <w:r w:rsidRPr="7BE85D5C" w:rsidR="008D455B">
        <w:rPr>
          <w:rFonts w:ascii="Lato" w:hAnsi="Lato"/>
          <w:color w:val="000000" w:themeColor="text1" w:themeTint="FF" w:themeShade="FF"/>
          <w:sz w:val="24"/>
          <w:szCs w:val="24"/>
        </w:rPr>
        <w:t xml:space="preserve">develop </w:t>
      </w:r>
      <w:r w:rsidRPr="7BE85D5C" w:rsidR="00E7243F">
        <w:rPr>
          <w:rFonts w:ascii="Lato" w:hAnsi="Lato"/>
          <w:color w:val="000000" w:themeColor="text1" w:themeTint="FF" w:themeShade="FF"/>
          <w:sz w:val="24"/>
          <w:szCs w:val="24"/>
        </w:rPr>
        <w:t>example letter)</w:t>
      </w:r>
      <w:r w:rsidRPr="7BE85D5C" w:rsidR="2A30EC67">
        <w:rPr>
          <w:rFonts w:ascii="Lato" w:hAnsi="Lato"/>
          <w:color w:val="000000" w:themeColor="text1" w:themeTint="FF" w:themeShade="FF"/>
          <w:sz w:val="24"/>
          <w:szCs w:val="24"/>
        </w:rPr>
        <w:t>. Considering referencing the “</w:t>
      </w:r>
      <w:hyperlink r:id="R1c55b33197684d0d">
        <w:r w:rsidRPr="7BE85D5C" w:rsidR="2A30EC67">
          <w:rPr>
            <w:rStyle w:val="Hyperlink"/>
            <w:rFonts w:ascii="Lato" w:hAnsi="Lato"/>
            <w:sz w:val="24"/>
            <w:szCs w:val="24"/>
          </w:rPr>
          <w:t>Please write to me</w:t>
        </w:r>
      </w:hyperlink>
      <w:r w:rsidRPr="7BE85D5C" w:rsidR="7875E618">
        <w:rPr>
          <w:rFonts w:ascii="Lato" w:hAnsi="Lato"/>
          <w:color w:val="000000" w:themeColor="text1" w:themeTint="FF" w:themeShade="FF"/>
          <w:sz w:val="24"/>
          <w:szCs w:val="24"/>
        </w:rPr>
        <w:t>” guidance.</w:t>
      </w:r>
    </w:p>
    <w:p w:rsidRPr="0059116C" w:rsidR="00E7243F" w:rsidP="00E7243F" w:rsidRDefault="00E7243F" w14:paraId="72A3D3EC" w14:textId="77777777">
      <w:pPr>
        <w:pStyle w:val="RCGPNormal"/>
        <w:ind w:left="1418"/>
        <w:rPr>
          <w:rFonts w:ascii="Lato" w:hAnsi="Lato"/>
          <w:color w:val="000000" w:themeColor="text1"/>
          <w:sz w:val="24"/>
          <w:szCs w:val="24"/>
        </w:rPr>
      </w:pPr>
    </w:p>
    <w:p w:rsidRPr="0059116C" w:rsidR="00E7243F" w:rsidP="00E7243F" w:rsidRDefault="00E7243F" w14:paraId="5681C2F9" w14:textId="77777777">
      <w:pPr>
        <w:pStyle w:val="RCGPNormal"/>
        <w:numPr>
          <w:ilvl w:val="0"/>
          <w:numId w:val="6"/>
        </w:numPr>
        <w:ind w:firstLine="66"/>
        <w:rPr>
          <w:rFonts w:ascii="Lato" w:hAnsi="Lato"/>
          <w:b/>
          <w:color w:val="000000" w:themeColor="text1"/>
          <w:sz w:val="24"/>
          <w:szCs w:val="24"/>
        </w:rPr>
      </w:pPr>
      <w:r w:rsidRPr="0059116C">
        <w:rPr>
          <w:rFonts w:ascii="Lato" w:hAnsi="Lato"/>
          <w:b/>
          <w:color w:val="000000" w:themeColor="text1"/>
          <w:sz w:val="24"/>
          <w:szCs w:val="24"/>
        </w:rPr>
        <w:t>Prescribing requests to primary care</w:t>
      </w:r>
    </w:p>
    <w:p w:rsidRPr="00520564" w:rsidR="008D455B" w:rsidP="00E7243F" w:rsidRDefault="00E7243F" w14:paraId="3656B9AB" w14:textId="18A24454">
      <w:pPr>
        <w:pStyle w:val="RCGPNormal"/>
        <w:numPr>
          <w:ilvl w:val="0"/>
          <w:numId w:val="7"/>
        </w:numPr>
        <w:ind w:left="1418"/>
        <w:rPr>
          <w:rFonts w:ascii="Lato" w:hAnsi="Lato"/>
          <w:color w:val="000000" w:themeColor="text1"/>
          <w:sz w:val="24"/>
          <w:szCs w:val="24"/>
        </w:rPr>
      </w:pPr>
      <w:r w:rsidRPr="7BE85D5C" w:rsidR="00E7243F">
        <w:rPr>
          <w:rFonts w:ascii="Lato" w:hAnsi="Lato"/>
          <w:color w:val="000000" w:themeColor="text1" w:themeTint="FF" w:themeShade="FF"/>
          <w:sz w:val="24"/>
          <w:szCs w:val="24"/>
        </w:rPr>
        <w:t xml:space="preserve">Letter from Interface Group to secondary care recommending </w:t>
      </w:r>
      <w:r w:rsidRPr="7BE85D5C" w:rsidR="00E7243F">
        <w:rPr>
          <w:rFonts w:ascii="Lato" w:hAnsi="Lato"/>
          <w:color w:val="000000" w:themeColor="text1" w:themeTint="FF" w:themeShade="FF"/>
          <w:sz w:val="24"/>
          <w:szCs w:val="24"/>
        </w:rPr>
        <w:t>appropriate timescales</w:t>
      </w:r>
      <w:r w:rsidRPr="7BE85D5C" w:rsidR="00E7243F">
        <w:rPr>
          <w:rFonts w:ascii="Lato" w:hAnsi="Lato"/>
          <w:color w:val="000000" w:themeColor="text1" w:themeTint="FF" w:themeShade="FF"/>
          <w:sz w:val="24"/>
          <w:szCs w:val="24"/>
        </w:rPr>
        <w:t xml:space="preserve"> for requesting prescriptions following outpatient attendance, use of standardised wording on envelopes to be handed in to surgeries.</w:t>
      </w:r>
    </w:p>
    <w:p w:rsidR="7323EB4F" w:rsidP="7BE85D5C" w:rsidRDefault="7323EB4F" w14:paraId="3951A84D" w14:textId="17C59B50">
      <w:pPr>
        <w:pStyle w:val="RCGPNormal"/>
        <w:numPr>
          <w:ilvl w:val="0"/>
          <w:numId w:val="6"/>
        </w:numPr>
        <w:suppressLineNumbers w:val="0"/>
        <w:bidi w:val="0"/>
        <w:spacing w:before="0" w:beforeAutospacing="off" w:after="0" w:afterAutospacing="off" w:line="259" w:lineRule="auto"/>
        <w:ind w:left="360" w:right="0" w:firstLine="66"/>
        <w:jc w:val="left"/>
        <w:rPr>
          <w:rFonts w:ascii="Lato" w:hAnsi="Lato"/>
          <w:b w:val="1"/>
          <w:bCs w:val="1"/>
          <w:color w:val="000000" w:themeColor="text1" w:themeTint="FF" w:themeShade="FF"/>
          <w:sz w:val="24"/>
          <w:szCs w:val="24"/>
        </w:rPr>
      </w:pPr>
      <w:r w:rsidRPr="7BE85D5C" w:rsidR="7323EB4F">
        <w:rPr>
          <w:rFonts w:ascii="Lato" w:hAnsi="Lato"/>
          <w:b w:val="1"/>
          <w:bCs w:val="1"/>
          <w:color w:val="000000" w:themeColor="text1" w:themeTint="FF" w:themeShade="FF"/>
          <w:sz w:val="24"/>
          <w:szCs w:val="24"/>
        </w:rPr>
        <w:t>Develop</w:t>
      </w:r>
      <w:r w:rsidRPr="7BE85D5C" w:rsidR="7323EB4F">
        <w:rPr>
          <w:rFonts w:ascii="Lato" w:hAnsi="Lato"/>
          <w:b w:val="1"/>
          <w:bCs w:val="1"/>
          <w:color w:val="000000" w:themeColor="text1" w:themeTint="FF" w:themeShade="FF"/>
          <w:sz w:val="24"/>
          <w:szCs w:val="24"/>
        </w:rPr>
        <w:t xml:space="preserve"> a GP Role Document </w:t>
      </w:r>
    </w:p>
    <w:p w:rsidR="7323EB4F" w:rsidP="7BE85D5C" w:rsidRDefault="7323EB4F" w14:paraId="3394712B" w14:textId="4ED24BA9">
      <w:pPr>
        <w:pStyle w:val="RCGPNormal"/>
        <w:numPr>
          <w:ilvl w:val="0"/>
          <w:numId w:val="7"/>
        </w:numPr>
        <w:ind w:left="1418"/>
        <w:rPr>
          <w:rFonts w:ascii="Lato" w:hAnsi="Lato"/>
          <w:color w:val="000000" w:themeColor="text1" w:themeTint="FF" w:themeShade="FF"/>
          <w:sz w:val="24"/>
          <w:szCs w:val="24"/>
        </w:rPr>
      </w:pPr>
      <w:r w:rsidRPr="7BE85D5C" w:rsidR="7323EB4F">
        <w:rPr>
          <w:rFonts w:ascii="Lato" w:hAnsi="Lato"/>
          <w:color w:val="000000" w:themeColor="text1" w:themeTint="FF" w:themeShade="FF"/>
          <w:sz w:val="24"/>
          <w:szCs w:val="24"/>
        </w:rPr>
        <w:t xml:space="preserve">Several Interface Groups have developed these documents to bring clarity and understanding to the roles at the Interface. </w:t>
      </w:r>
    </w:p>
    <w:p w:rsidRPr="0059116C" w:rsidR="008D455B" w:rsidP="00E7243F" w:rsidRDefault="008D455B" w14:paraId="45FB0818" w14:textId="77777777">
      <w:pPr>
        <w:pStyle w:val="RCGPNormal"/>
        <w:rPr>
          <w:rFonts w:ascii="Lato" w:hAnsi="Lato"/>
          <w:b/>
          <w:color w:val="000000" w:themeColor="text1"/>
          <w:sz w:val="24"/>
          <w:szCs w:val="24"/>
        </w:rPr>
      </w:pPr>
    </w:p>
    <w:p w:rsidRPr="0059116C" w:rsidR="00E7243F" w:rsidP="7BE85D5C" w:rsidRDefault="005A7D83" w14:paraId="22CB361C" w14:textId="77777777">
      <w:pPr>
        <w:pStyle w:val="RCGPNormal"/>
        <w:rPr>
          <w:rFonts w:ascii="Lato" w:hAnsi="Lato"/>
          <w:b w:val="1"/>
          <w:bCs w:val="1"/>
          <w:color w:val="000000" w:themeColor="text1"/>
          <w:sz w:val="24"/>
          <w:szCs w:val="24"/>
          <w:u w:val="single"/>
        </w:rPr>
      </w:pPr>
      <w:r w:rsidRPr="7BE85D5C" w:rsidR="005A7D83">
        <w:rPr>
          <w:rFonts w:ascii="Lato" w:hAnsi="Lato"/>
          <w:b w:val="1"/>
          <w:bCs w:val="1"/>
          <w:color w:val="000000" w:themeColor="text1" w:themeTint="FF" w:themeShade="FF"/>
          <w:sz w:val="24"/>
          <w:szCs w:val="24"/>
          <w:u w:val="single"/>
        </w:rPr>
        <w:t>Sense-checking prior to roll-out</w:t>
      </w:r>
    </w:p>
    <w:p w:rsidRPr="0059116C" w:rsidR="00E7243F" w:rsidP="005A7D83" w:rsidRDefault="005A7D83" w14:paraId="419A3CBD" w14:textId="77777777">
      <w:pPr>
        <w:pStyle w:val="RCGPNormal"/>
        <w:numPr>
          <w:ilvl w:val="0"/>
          <w:numId w:val="6"/>
        </w:numPr>
        <w:ind w:firstLine="66"/>
        <w:rPr>
          <w:rFonts w:ascii="Lato" w:hAnsi="Lato"/>
          <w:b/>
          <w:color w:val="000000" w:themeColor="text1"/>
          <w:sz w:val="24"/>
          <w:szCs w:val="24"/>
        </w:rPr>
      </w:pPr>
      <w:r w:rsidRPr="0059116C">
        <w:rPr>
          <w:rFonts w:ascii="Lato" w:hAnsi="Lato"/>
          <w:b/>
          <w:color w:val="000000" w:themeColor="text1"/>
          <w:sz w:val="24"/>
          <w:szCs w:val="24"/>
        </w:rPr>
        <w:t>Update referral guidance resource</w:t>
      </w:r>
    </w:p>
    <w:p w:rsidRPr="0059116C" w:rsidR="005A7D83" w:rsidP="005A7D83" w:rsidRDefault="00B47A43" w14:paraId="688FE8C6" w14:textId="77777777">
      <w:pPr>
        <w:pStyle w:val="RCGPNormal"/>
        <w:numPr>
          <w:ilvl w:val="0"/>
          <w:numId w:val="8"/>
        </w:numPr>
        <w:ind w:left="1418"/>
        <w:rPr>
          <w:rFonts w:ascii="Lato" w:hAnsi="Lato"/>
          <w:color w:val="000000" w:themeColor="text1"/>
          <w:sz w:val="24"/>
          <w:szCs w:val="24"/>
        </w:rPr>
      </w:pPr>
      <w:r w:rsidRPr="0059116C">
        <w:rPr>
          <w:rFonts w:ascii="Lato" w:hAnsi="Lato"/>
          <w:color w:val="000000" w:themeColor="text1"/>
          <w:sz w:val="24"/>
          <w:szCs w:val="24"/>
        </w:rPr>
        <w:t>Interface G</w:t>
      </w:r>
      <w:r w:rsidRPr="0059116C" w:rsidR="005A7D83">
        <w:rPr>
          <w:rFonts w:ascii="Lato" w:hAnsi="Lato"/>
          <w:color w:val="000000" w:themeColor="text1"/>
          <w:sz w:val="24"/>
          <w:szCs w:val="24"/>
        </w:rPr>
        <w:t>roup consulted on updates to the referral guidance resource on the local intranet, in terms of structure and content</w:t>
      </w:r>
    </w:p>
    <w:p w:rsidRPr="0059116C" w:rsidR="005A7D83" w:rsidP="005A7D83" w:rsidRDefault="005A7D83" w14:paraId="049F31CB" w14:textId="77777777">
      <w:pPr>
        <w:pStyle w:val="RCGPNormal"/>
        <w:ind w:left="1418"/>
        <w:rPr>
          <w:rFonts w:ascii="Lato" w:hAnsi="Lato"/>
          <w:color w:val="000000" w:themeColor="text1"/>
          <w:sz w:val="24"/>
          <w:szCs w:val="24"/>
        </w:rPr>
      </w:pPr>
    </w:p>
    <w:p w:rsidRPr="0059116C" w:rsidR="005A7D83" w:rsidP="005A7D83" w:rsidRDefault="005A7D83" w14:paraId="63E0F00C" w14:textId="77777777">
      <w:pPr>
        <w:pStyle w:val="RCGPNormal"/>
        <w:numPr>
          <w:ilvl w:val="1"/>
          <w:numId w:val="6"/>
        </w:numPr>
        <w:ind w:left="709" w:hanging="283"/>
        <w:rPr>
          <w:rFonts w:ascii="Lato" w:hAnsi="Lato"/>
          <w:b/>
          <w:color w:val="000000" w:themeColor="text1"/>
          <w:sz w:val="24"/>
          <w:szCs w:val="24"/>
        </w:rPr>
      </w:pPr>
      <w:r w:rsidRPr="0059116C">
        <w:rPr>
          <w:rFonts w:ascii="Lato" w:hAnsi="Lato"/>
          <w:b/>
          <w:color w:val="000000" w:themeColor="text1"/>
          <w:sz w:val="24"/>
          <w:szCs w:val="24"/>
        </w:rPr>
        <w:t>Consult on models and processes</w:t>
      </w:r>
    </w:p>
    <w:p w:rsidRPr="0059116C" w:rsidR="00F6229D" w:rsidP="7BE85D5C" w:rsidRDefault="00F6229D" w14:paraId="53128261" w14:textId="2A732865">
      <w:pPr>
        <w:pStyle w:val="RCGPNormal"/>
        <w:numPr>
          <w:ilvl w:val="0"/>
          <w:numId w:val="8"/>
        </w:numPr>
        <w:ind w:left="1418" w:hanging="284"/>
        <w:rPr>
          <w:rFonts w:ascii="Lato" w:hAnsi="Lato"/>
          <w:color w:val="000000" w:themeColor="text1"/>
          <w:sz w:val="24"/>
          <w:szCs w:val="24"/>
        </w:rPr>
      </w:pPr>
      <w:r w:rsidRPr="7BE85D5C" w:rsidR="00B47A43">
        <w:rPr>
          <w:rFonts w:ascii="Lato" w:hAnsi="Lato"/>
          <w:color w:val="000000" w:themeColor="text1" w:themeTint="FF" w:themeShade="FF"/>
          <w:sz w:val="24"/>
          <w:szCs w:val="24"/>
        </w:rPr>
        <w:t>Interface G</w:t>
      </w:r>
      <w:r w:rsidRPr="7BE85D5C" w:rsidR="00B95EAC">
        <w:rPr>
          <w:rFonts w:ascii="Lato" w:hAnsi="Lato"/>
          <w:color w:val="000000" w:themeColor="text1" w:themeTint="FF" w:themeShade="FF"/>
          <w:sz w:val="24"/>
          <w:szCs w:val="24"/>
        </w:rPr>
        <w:t>roup consulted by outpatient working group on appointment allocation models, management of DNAs and options for re-referrals to minimise GP workload</w:t>
      </w:r>
    </w:p>
    <w:p w:rsidRPr="0059116C" w:rsidR="00F6229D" w:rsidP="00F6229D" w:rsidRDefault="00F6229D" w14:paraId="62486C05" w14:textId="77777777">
      <w:pPr>
        <w:pStyle w:val="RCGPNormal"/>
        <w:ind w:left="1418"/>
        <w:rPr>
          <w:rFonts w:ascii="Lato" w:hAnsi="Lato"/>
          <w:color w:val="000000" w:themeColor="text1"/>
          <w:sz w:val="24"/>
          <w:szCs w:val="24"/>
        </w:rPr>
      </w:pPr>
    </w:p>
    <w:p w:rsidRPr="0059116C" w:rsidR="00B47A43" w:rsidP="00B47A43" w:rsidRDefault="00B47A43" w14:paraId="003F21C4" w14:textId="77777777">
      <w:pPr>
        <w:pStyle w:val="RCGPNormal"/>
        <w:rPr>
          <w:rFonts w:ascii="Lato" w:hAnsi="Lato"/>
          <w:b/>
          <w:color w:val="000000" w:themeColor="text1"/>
          <w:sz w:val="24"/>
          <w:szCs w:val="24"/>
          <w:u w:val="single"/>
        </w:rPr>
      </w:pPr>
      <w:r w:rsidRPr="0059116C">
        <w:rPr>
          <w:rFonts w:ascii="Lato" w:hAnsi="Lato"/>
          <w:b/>
          <w:color w:val="000000" w:themeColor="text1"/>
          <w:sz w:val="24"/>
          <w:szCs w:val="24"/>
          <w:u w:val="single"/>
        </w:rPr>
        <w:t>Local IT improvements</w:t>
      </w:r>
    </w:p>
    <w:p w:rsidRPr="0059116C" w:rsidR="00B47A43" w:rsidP="00B47A43" w:rsidRDefault="00B47A43" w14:paraId="7D0261E9" w14:textId="77777777">
      <w:pPr>
        <w:pStyle w:val="RCGPNormal"/>
        <w:numPr>
          <w:ilvl w:val="1"/>
          <w:numId w:val="6"/>
        </w:numPr>
        <w:ind w:left="709" w:hanging="283"/>
        <w:rPr>
          <w:rFonts w:ascii="Lato" w:hAnsi="Lato"/>
          <w:color w:val="000000" w:themeColor="text1"/>
          <w:sz w:val="24"/>
          <w:szCs w:val="24"/>
        </w:rPr>
      </w:pPr>
      <w:r w:rsidRPr="0059116C">
        <w:rPr>
          <w:rFonts w:ascii="Lato" w:hAnsi="Lato"/>
          <w:color w:val="000000" w:themeColor="text1"/>
          <w:sz w:val="24"/>
          <w:szCs w:val="24"/>
        </w:rPr>
        <w:t>Improving communication and clinical decision support options</w:t>
      </w:r>
    </w:p>
    <w:p w:rsidRPr="0059116C" w:rsidR="00B47A43" w:rsidP="00B47A43" w:rsidRDefault="00B47A43" w14:paraId="6DB41B88" w14:textId="77777777">
      <w:pPr>
        <w:pStyle w:val="RCGPNormal"/>
        <w:numPr>
          <w:ilvl w:val="2"/>
          <w:numId w:val="9"/>
        </w:numPr>
        <w:ind w:left="1418" w:hanging="425"/>
        <w:rPr>
          <w:rFonts w:ascii="Lato" w:hAnsi="Lato"/>
          <w:color w:val="000000" w:themeColor="text1"/>
          <w:sz w:val="24"/>
          <w:szCs w:val="24"/>
        </w:rPr>
      </w:pPr>
      <w:r w:rsidRPr="0059116C">
        <w:rPr>
          <w:rFonts w:ascii="Lato" w:hAnsi="Lato"/>
          <w:color w:val="000000" w:themeColor="text1"/>
          <w:sz w:val="24"/>
          <w:szCs w:val="24"/>
        </w:rPr>
        <w:t>Modification of TRAK patient record software to include the contact details of secondary care departments in all correspondence to GPs</w:t>
      </w:r>
    </w:p>
    <w:p w:rsidRPr="0059116C" w:rsidR="00B47A43" w:rsidP="00B47A43" w:rsidRDefault="00B47A43" w14:paraId="7623574B" w14:textId="77777777">
      <w:pPr>
        <w:pStyle w:val="RCGPNormal"/>
        <w:numPr>
          <w:ilvl w:val="2"/>
          <w:numId w:val="9"/>
        </w:numPr>
        <w:ind w:left="1418" w:hanging="425"/>
        <w:rPr>
          <w:rFonts w:ascii="Lato" w:hAnsi="Lato"/>
          <w:color w:val="000000" w:themeColor="text1"/>
          <w:sz w:val="24"/>
          <w:szCs w:val="24"/>
        </w:rPr>
      </w:pPr>
      <w:r w:rsidRPr="0059116C">
        <w:rPr>
          <w:rFonts w:ascii="Lato" w:hAnsi="Lato"/>
          <w:color w:val="000000" w:themeColor="text1"/>
          <w:sz w:val="24"/>
          <w:szCs w:val="24"/>
        </w:rPr>
        <w:t>Consultation with Interface Group on recommended format and wording of Immediate Discharge Letter (IDL) to facilitate easy communication about medication changes and follow up actions to GPs</w:t>
      </w:r>
    </w:p>
    <w:p w:rsidRPr="0059116C" w:rsidR="00B47A43" w:rsidP="00B47A43" w:rsidRDefault="00B47A43" w14:paraId="522352E6" w14:textId="77777777">
      <w:pPr>
        <w:pStyle w:val="RCGPNormal"/>
        <w:numPr>
          <w:ilvl w:val="2"/>
          <w:numId w:val="9"/>
        </w:numPr>
        <w:ind w:left="1418" w:hanging="425"/>
        <w:rPr>
          <w:rFonts w:ascii="Lato" w:hAnsi="Lato"/>
          <w:color w:val="000000" w:themeColor="text1"/>
          <w:sz w:val="24"/>
          <w:szCs w:val="24"/>
        </w:rPr>
      </w:pPr>
      <w:r w:rsidRPr="0059116C">
        <w:rPr>
          <w:rFonts w:ascii="Lato" w:hAnsi="Lato"/>
          <w:color w:val="000000" w:themeColor="text1"/>
          <w:sz w:val="24"/>
          <w:szCs w:val="24"/>
        </w:rPr>
        <w:t>Recommendation to develop dedicated email advice options for every specialty (in progress)</w:t>
      </w:r>
    </w:p>
    <w:p w:rsidRPr="0059116C" w:rsidR="00B47A43" w:rsidP="00B47A43" w:rsidRDefault="00B47A43" w14:paraId="45CC93C4" w14:textId="77777777">
      <w:pPr>
        <w:pStyle w:val="RCGPNormal"/>
        <w:numPr>
          <w:ilvl w:val="2"/>
          <w:numId w:val="9"/>
        </w:numPr>
        <w:ind w:left="1418" w:hanging="425"/>
        <w:rPr>
          <w:rFonts w:ascii="Lato" w:hAnsi="Lato"/>
          <w:color w:val="000000" w:themeColor="text1"/>
          <w:sz w:val="24"/>
          <w:szCs w:val="24"/>
        </w:rPr>
      </w:pPr>
      <w:r w:rsidRPr="0059116C">
        <w:rPr>
          <w:rFonts w:ascii="Lato" w:hAnsi="Lato"/>
          <w:color w:val="000000" w:themeColor="text1"/>
          <w:sz w:val="24"/>
          <w:szCs w:val="24"/>
        </w:rPr>
        <w:t>Recommendation to offer professional-to-professional phonelines for every GP surgery (in progress)</w:t>
      </w:r>
    </w:p>
    <w:p w:rsidRPr="0059116C" w:rsidR="00B47A43" w:rsidP="00B47A43" w:rsidRDefault="00B47A43" w14:paraId="78DD62B8" w14:textId="339B4754">
      <w:pPr>
        <w:pStyle w:val="RCGPNormal"/>
        <w:numPr>
          <w:ilvl w:val="1"/>
          <w:numId w:val="6"/>
        </w:numPr>
        <w:ind w:left="851" w:hanging="425"/>
        <w:rPr>
          <w:rFonts w:ascii="Lato" w:hAnsi="Lato"/>
          <w:color w:val="000000" w:themeColor="text1"/>
          <w:sz w:val="24"/>
          <w:szCs w:val="24"/>
        </w:rPr>
      </w:pPr>
      <w:r w:rsidRPr="5B9D36A7" w:rsidR="00B47A43">
        <w:rPr>
          <w:rFonts w:ascii="Lato" w:hAnsi="Lato"/>
          <w:color w:val="000000" w:themeColor="text1" w:themeTint="FF" w:themeShade="FF"/>
          <w:sz w:val="24"/>
          <w:szCs w:val="24"/>
        </w:rPr>
        <w:t xml:space="preserve">Virtual clinics and community phlebotomy for secondary </w:t>
      </w:r>
      <w:r w:rsidRPr="5B9D36A7" w:rsidR="00B47A43">
        <w:rPr>
          <w:rFonts w:ascii="Lato" w:hAnsi="Lato"/>
          <w:color w:val="000000" w:themeColor="text1" w:themeTint="FF" w:themeShade="FF"/>
          <w:sz w:val="24"/>
          <w:szCs w:val="24"/>
        </w:rPr>
        <w:t>care</w:t>
      </w:r>
      <w:r w:rsidRPr="5B9D36A7" w:rsidR="1E9C1477">
        <w:rPr>
          <w:rFonts w:ascii="Lato" w:hAnsi="Lato"/>
          <w:color w:val="000000" w:themeColor="text1" w:themeTint="FF" w:themeShade="FF"/>
          <w:sz w:val="24"/>
          <w:szCs w:val="24"/>
        </w:rPr>
        <w:t xml:space="preserve"> </w:t>
      </w:r>
    </w:p>
    <w:p w:rsidRPr="008A53A4" w:rsidR="00E7243F" w:rsidP="00E7243F" w:rsidRDefault="00B47A43" w14:paraId="4B99056E" w14:textId="62916DAA">
      <w:pPr>
        <w:pStyle w:val="RCGPNormal"/>
        <w:numPr>
          <w:ilvl w:val="0"/>
          <w:numId w:val="10"/>
        </w:numPr>
        <w:ind w:left="1418" w:hanging="425"/>
        <w:rPr>
          <w:rFonts w:ascii="Lato" w:hAnsi="Lato"/>
          <w:color w:val="000000" w:themeColor="text1"/>
          <w:sz w:val="24"/>
          <w:szCs w:val="24"/>
        </w:rPr>
      </w:pPr>
      <w:r w:rsidRPr="0059116C">
        <w:rPr>
          <w:rFonts w:ascii="Lato" w:hAnsi="Lato"/>
          <w:color w:val="000000" w:themeColor="text1"/>
          <w:sz w:val="24"/>
          <w:szCs w:val="24"/>
        </w:rPr>
        <w:t xml:space="preserve">Interface Group explored options for streamlining community phlebotomy blood results returning direct to managing specialty and made recommendations. </w:t>
      </w:r>
    </w:p>
    <w:p w:rsidRPr="0059116C" w:rsidR="00F6229D" w:rsidP="00E7243F" w:rsidRDefault="00F6229D" w14:paraId="1299C43A" w14:textId="77777777">
      <w:pPr>
        <w:pStyle w:val="RCGPNormal"/>
        <w:rPr>
          <w:rFonts w:ascii="Lato" w:hAnsi="Lato"/>
          <w:b/>
          <w:color w:val="000000" w:themeColor="text1"/>
          <w:sz w:val="24"/>
          <w:szCs w:val="24"/>
        </w:rPr>
      </w:pPr>
    </w:p>
    <w:p w:rsidRPr="0059116C" w:rsidR="00945F62" w:rsidP="424B0654" w:rsidRDefault="00945F62" w14:paraId="2E1525F5" w14:textId="1226031D">
      <w:pPr>
        <w:pStyle w:val="RCGPNormal"/>
        <w:rPr>
          <w:rFonts w:ascii="Lato" w:hAnsi="Lato"/>
          <w:b w:val="1"/>
          <w:bCs w:val="1"/>
          <w:color w:val="000000" w:themeColor="text1"/>
          <w:sz w:val="24"/>
          <w:szCs w:val="24"/>
          <w:u w:val="single"/>
        </w:rPr>
      </w:pPr>
      <w:r w:rsidRPr="5B9D36A7" w:rsidR="00945F62">
        <w:rPr>
          <w:rFonts w:ascii="Lato" w:hAnsi="Lato"/>
          <w:b w:val="1"/>
          <w:bCs w:val="1"/>
          <w:color w:val="000000" w:themeColor="text1" w:themeTint="FF" w:themeShade="FF"/>
          <w:sz w:val="24"/>
          <w:szCs w:val="24"/>
          <w:u w:val="single"/>
        </w:rPr>
        <w:t>Improving GP Practice Sustainability Group Recommendations</w:t>
      </w:r>
    </w:p>
    <w:p w:rsidRPr="0059116C" w:rsidR="00D817F9" w:rsidP="00A90F8C" w:rsidRDefault="00BD5BD4" w14:paraId="207051BE" w14:textId="77777777">
      <w:pPr>
        <w:pStyle w:val="RCGPNormal"/>
        <w:rPr>
          <w:rFonts w:ascii="Lato" w:hAnsi="Lato"/>
          <w:color w:val="000000" w:themeColor="text1"/>
          <w:sz w:val="24"/>
          <w:szCs w:val="24"/>
        </w:rPr>
      </w:pPr>
      <w:r w:rsidRPr="0059116C">
        <w:rPr>
          <w:rFonts w:ascii="Lato" w:hAnsi="Lato"/>
          <w:color w:val="000000" w:themeColor="text1"/>
          <w:sz w:val="24"/>
          <w:szCs w:val="24"/>
        </w:rPr>
        <w:t xml:space="preserve">In addition to these examples from Health Boards, the Scottish Government Improving GP Practice Sustainability Group has developed five recommendations that they would like Primary-Secondary Interface Groups to achieve. Interface Groups may wish to consider some or </w:t>
      </w:r>
      <w:proofErr w:type="gramStart"/>
      <w:r w:rsidRPr="0059116C">
        <w:rPr>
          <w:rFonts w:ascii="Lato" w:hAnsi="Lato"/>
          <w:color w:val="000000" w:themeColor="text1"/>
          <w:sz w:val="24"/>
          <w:szCs w:val="24"/>
        </w:rPr>
        <w:t>all of</w:t>
      </w:r>
      <w:proofErr w:type="gramEnd"/>
      <w:r w:rsidRPr="0059116C">
        <w:rPr>
          <w:rFonts w:ascii="Lato" w:hAnsi="Lato"/>
          <w:color w:val="000000" w:themeColor="text1"/>
          <w:sz w:val="24"/>
          <w:szCs w:val="24"/>
        </w:rPr>
        <w:t xml:space="preserve"> the following recommendations:</w:t>
      </w:r>
    </w:p>
    <w:p w:rsidRPr="0059116C" w:rsidR="00BD5BD4" w:rsidP="00A90F8C" w:rsidRDefault="00BD5BD4" w14:paraId="4DDBEF00" w14:textId="77777777">
      <w:pPr>
        <w:pStyle w:val="RCGPNormal"/>
        <w:rPr>
          <w:rFonts w:ascii="Lato" w:hAnsi="Lato"/>
          <w:color w:val="000000" w:themeColor="text1"/>
          <w:sz w:val="24"/>
          <w:szCs w:val="24"/>
        </w:rPr>
      </w:pPr>
    </w:p>
    <w:p w:rsidRPr="0059116C" w:rsidR="00BD5BD4" w:rsidP="00BD5BD4" w:rsidRDefault="00BD5BD4" w14:paraId="68CE7B94" w14:textId="77777777">
      <w:pPr>
        <w:pStyle w:val="RCGPNormal"/>
        <w:numPr>
          <w:ilvl w:val="0"/>
          <w:numId w:val="11"/>
        </w:numPr>
        <w:rPr>
          <w:rFonts w:ascii="Lato" w:hAnsi="Lato"/>
          <w:color w:val="000000" w:themeColor="text1"/>
          <w:sz w:val="24"/>
          <w:szCs w:val="24"/>
        </w:rPr>
      </w:pPr>
      <w:r w:rsidRPr="0059116C">
        <w:rPr>
          <w:rFonts w:ascii="Lato" w:hAnsi="Lato"/>
          <w:color w:val="000000" w:themeColor="text1"/>
          <w:sz w:val="24"/>
          <w:szCs w:val="24"/>
        </w:rPr>
        <w:t>Consider how to change the process for routine follow-up out of hospital procedures and results of tests, removing the need for GP involvement when not necessary</w:t>
      </w:r>
    </w:p>
    <w:p w:rsidRPr="0059116C" w:rsidR="00BD5BD4" w:rsidP="00BD5BD4" w:rsidRDefault="00BD5BD4" w14:paraId="114A8177" w14:textId="77777777">
      <w:pPr>
        <w:pStyle w:val="RCGPNormal"/>
        <w:numPr>
          <w:ilvl w:val="0"/>
          <w:numId w:val="11"/>
        </w:numPr>
        <w:rPr>
          <w:rFonts w:ascii="Lato" w:hAnsi="Lato"/>
          <w:color w:val="000000" w:themeColor="text1"/>
          <w:sz w:val="24"/>
          <w:szCs w:val="24"/>
        </w:rPr>
      </w:pPr>
      <w:r w:rsidRPr="0059116C">
        <w:rPr>
          <w:rFonts w:ascii="Lato" w:hAnsi="Lato"/>
          <w:color w:val="000000" w:themeColor="text1"/>
          <w:sz w:val="24"/>
          <w:szCs w:val="24"/>
        </w:rPr>
        <w:t>Consider how to change the process so that specialists within secondary care can refer a patient onward to a related specialty, rather than going back through the GP</w:t>
      </w:r>
    </w:p>
    <w:p w:rsidRPr="0059116C" w:rsidR="00BD5BD4" w:rsidP="00BD5BD4" w:rsidRDefault="00BD5BD4" w14:paraId="3A4F53EE" w14:textId="77777777">
      <w:pPr>
        <w:pStyle w:val="RCGPNormal"/>
        <w:numPr>
          <w:ilvl w:val="0"/>
          <w:numId w:val="11"/>
        </w:numPr>
        <w:rPr>
          <w:rFonts w:ascii="Lato" w:hAnsi="Lato"/>
          <w:color w:val="000000" w:themeColor="text1"/>
          <w:sz w:val="24"/>
          <w:szCs w:val="24"/>
        </w:rPr>
      </w:pPr>
      <w:r w:rsidRPr="0059116C">
        <w:rPr>
          <w:rFonts w:ascii="Lato" w:hAnsi="Lato"/>
          <w:color w:val="000000" w:themeColor="text1"/>
          <w:sz w:val="24"/>
          <w:szCs w:val="24"/>
        </w:rPr>
        <w:t xml:space="preserve">Consider how to change the process within secondary care so that Fit Note certificates are issued at OPD or at time of discharge, where the condition being treated by the specialist is the cause of the temporary disability. </w:t>
      </w:r>
    </w:p>
    <w:p w:rsidRPr="0059116C" w:rsidR="00BD5BD4" w:rsidP="00BD5BD4" w:rsidRDefault="00BD5BD4" w14:paraId="7DB57179" w14:textId="77777777">
      <w:pPr>
        <w:pStyle w:val="RCGPNormal"/>
        <w:numPr>
          <w:ilvl w:val="0"/>
          <w:numId w:val="11"/>
        </w:numPr>
        <w:rPr>
          <w:rFonts w:ascii="Lato" w:hAnsi="Lato"/>
          <w:color w:val="000000" w:themeColor="text1"/>
          <w:sz w:val="24"/>
          <w:szCs w:val="24"/>
        </w:rPr>
      </w:pPr>
      <w:r w:rsidRPr="0059116C">
        <w:rPr>
          <w:rFonts w:ascii="Lato" w:hAnsi="Lato"/>
          <w:color w:val="000000" w:themeColor="text1"/>
          <w:sz w:val="24"/>
          <w:szCs w:val="24"/>
        </w:rPr>
        <w:t>NHS Boards to communicate how secondary care staff should request a patient to be visited by the most appropriate professional for their condition e.g. social care or district nurse rather than automatically requesting a GP visit</w:t>
      </w:r>
    </w:p>
    <w:p w:rsidRPr="0059116C" w:rsidR="00BD5BD4" w:rsidP="00BD5BD4" w:rsidRDefault="00BD5BD4" w14:paraId="40F6FC87" w14:textId="77777777">
      <w:pPr>
        <w:pStyle w:val="RCGPNormal"/>
        <w:numPr>
          <w:ilvl w:val="0"/>
          <w:numId w:val="11"/>
        </w:numPr>
        <w:rPr>
          <w:rFonts w:ascii="Lato" w:hAnsi="Lato"/>
          <w:color w:val="000000" w:themeColor="text1"/>
          <w:sz w:val="24"/>
          <w:szCs w:val="24"/>
        </w:rPr>
      </w:pPr>
      <w:r w:rsidRPr="0059116C">
        <w:rPr>
          <w:rFonts w:ascii="Lato" w:hAnsi="Lato"/>
          <w:color w:val="000000" w:themeColor="text1"/>
          <w:sz w:val="24"/>
          <w:szCs w:val="24"/>
        </w:rPr>
        <w:t xml:space="preserve">Consider how to change the referral pathway of patient who do not attend (DNA) hospital appointments to remove the need for GP re-referrals. </w:t>
      </w:r>
    </w:p>
    <w:p w:rsidRPr="0059116C" w:rsidR="00BD5BD4" w:rsidP="00A90F8C" w:rsidRDefault="00BD5BD4" w14:paraId="3461D779" w14:textId="77777777">
      <w:pPr>
        <w:pStyle w:val="RCGPNormal"/>
        <w:rPr>
          <w:rFonts w:ascii="Lato" w:hAnsi="Lato"/>
          <w:color w:val="000000" w:themeColor="text1"/>
          <w:sz w:val="24"/>
          <w:szCs w:val="24"/>
        </w:rPr>
      </w:pPr>
    </w:p>
    <w:p w:rsidRPr="0059116C" w:rsidR="00D817F9" w:rsidP="00A90F8C" w:rsidRDefault="00D817F9" w14:paraId="3CF2D8B6" w14:textId="77777777">
      <w:pPr>
        <w:pStyle w:val="RCGPNormal"/>
        <w:rPr>
          <w:rFonts w:ascii="Lato" w:hAnsi="Lato"/>
          <w:color w:val="000000" w:themeColor="text1"/>
          <w:sz w:val="24"/>
          <w:szCs w:val="24"/>
        </w:rPr>
      </w:pPr>
    </w:p>
    <w:sectPr w:rsidRPr="0059116C" w:rsidR="00D817F9" w:rsidSect="008D455B">
      <w:headerReference w:type="default" r:id="rId16"/>
      <w:pgSz w:w="11906" w:h="16838" w:orient="portrait"/>
      <w:pgMar w:top="1021" w:right="851" w:bottom="1021" w:left="85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532F" w:rsidP="002F7AE1" w:rsidRDefault="000E532F" w14:paraId="5617B7E2" w14:textId="77777777">
      <w:pPr>
        <w:spacing w:after="0" w:line="240" w:lineRule="auto"/>
      </w:pPr>
      <w:r>
        <w:separator/>
      </w:r>
    </w:p>
  </w:endnote>
  <w:endnote w:type="continuationSeparator" w:id="0">
    <w:p w:rsidR="000E532F" w:rsidP="002F7AE1" w:rsidRDefault="000E532F" w14:paraId="1237893F" w14:textId="77777777">
      <w:pPr>
        <w:spacing w:after="0" w:line="240" w:lineRule="auto"/>
      </w:pPr>
      <w:r>
        <w:continuationSeparator/>
      </w:r>
    </w:p>
  </w:endnote>
  <w:endnote w:type="continuationNotice" w:id="1">
    <w:p w:rsidR="000E532F" w:rsidRDefault="000E532F" w14:paraId="05DC48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532F" w:rsidP="002F7AE1" w:rsidRDefault="000E532F" w14:paraId="32677A48" w14:textId="77777777">
      <w:pPr>
        <w:spacing w:after="0" w:line="240" w:lineRule="auto"/>
      </w:pPr>
      <w:r>
        <w:separator/>
      </w:r>
    </w:p>
  </w:footnote>
  <w:footnote w:type="continuationSeparator" w:id="0">
    <w:p w:rsidR="000E532F" w:rsidP="002F7AE1" w:rsidRDefault="000E532F" w14:paraId="70FBE3F2" w14:textId="77777777">
      <w:pPr>
        <w:spacing w:after="0" w:line="240" w:lineRule="auto"/>
      </w:pPr>
      <w:r>
        <w:continuationSeparator/>
      </w:r>
    </w:p>
  </w:footnote>
  <w:footnote w:type="continuationNotice" w:id="1">
    <w:p w:rsidR="000E532F" w:rsidRDefault="000E532F" w14:paraId="7F52D8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AE1" w:rsidRDefault="002F7AE1" w14:paraId="55166170" w14:textId="0E9A0812">
    <w:pPr>
      <w:pStyle w:val="Header"/>
    </w:pPr>
    <w:r>
      <w:t>Interface Group Case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16AA4"/>
    <w:multiLevelType w:val="hybridMultilevel"/>
    <w:tmpl w:val="B474768A"/>
    <w:lvl w:ilvl="0" w:tplc="08090001">
      <w:start w:val="1"/>
      <w:numFmt w:val="bullet"/>
      <w:lvlText w:val=""/>
      <w:lvlJc w:val="left"/>
      <w:pPr>
        <w:ind w:left="360" w:hanging="360"/>
      </w:pPr>
      <w:rPr>
        <w:rFonts w:hint="default" w:ascii="Symbol" w:hAnsi="Symbol"/>
      </w:rPr>
    </w:lvl>
    <w:lvl w:ilvl="1" w:tplc="324E2D72">
      <w:start w:val="1"/>
      <w:numFmt w:val="bullet"/>
      <w:lvlText w:val=""/>
      <w:lvlJc w:val="left"/>
      <w:pPr>
        <w:ind w:left="1080" w:hanging="360"/>
      </w:pPr>
      <w:rPr>
        <w:rFonts w:hint="default" w:ascii="Symbol" w:hAnsi="Symbol"/>
      </w:rPr>
    </w:lvl>
    <w:lvl w:ilvl="2" w:tplc="324E2D72">
      <w:start w:val="1"/>
      <w:numFmt w:val="bullet"/>
      <w:lvlText w:val=""/>
      <w:lvlJc w:val="left"/>
      <w:pPr>
        <w:ind w:left="1800" w:hanging="360"/>
      </w:pPr>
      <w:rPr>
        <w:rFonts w:hint="default" w:ascii="Symbol" w:hAnsi="Symbol"/>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0263A3E"/>
    <w:multiLevelType w:val="hybridMultilevel"/>
    <w:tmpl w:val="1D7466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ECE0138"/>
    <w:multiLevelType w:val="hybridMultilevel"/>
    <w:tmpl w:val="5AD064EC"/>
    <w:lvl w:ilvl="0" w:tplc="324E2D72">
      <w:start w:val="1"/>
      <w:numFmt w:val="bullet"/>
      <w:lvlText w:val=""/>
      <w:lvlJc w:val="left"/>
      <w:pPr>
        <w:ind w:left="1800" w:hanging="360"/>
      </w:pPr>
      <w:rPr>
        <w:rFonts w:hint="default" w:ascii="Symbol" w:hAnsi="Symbol"/>
      </w:rPr>
    </w:lvl>
    <w:lvl w:ilvl="1" w:tplc="08090001">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25B36E71"/>
    <w:multiLevelType w:val="hybridMultilevel"/>
    <w:tmpl w:val="8A904576"/>
    <w:lvl w:ilvl="0" w:tplc="324E2D72">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E0355FA"/>
    <w:multiLevelType w:val="hybridMultilevel"/>
    <w:tmpl w:val="185CFB40"/>
    <w:lvl w:ilvl="0" w:tplc="324E2D72">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5" w15:restartNumberingAfterBreak="0">
    <w:nsid w:val="315F49BA"/>
    <w:multiLevelType w:val="hybridMultilevel"/>
    <w:tmpl w:val="54C6A4E2"/>
    <w:lvl w:ilvl="0" w:tplc="324E2D72">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 w15:restartNumberingAfterBreak="0">
    <w:nsid w:val="374218CF"/>
    <w:multiLevelType w:val="hybridMultilevel"/>
    <w:tmpl w:val="D5E0B2DC"/>
    <w:lvl w:ilvl="0" w:tplc="324E2D72">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376E3E24"/>
    <w:multiLevelType w:val="hybridMultilevel"/>
    <w:tmpl w:val="D9CA9640"/>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0163E3B"/>
    <w:multiLevelType w:val="hybridMultilevel"/>
    <w:tmpl w:val="507049CE"/>
    <w:lvl w:ilvl="0" w:tplc="324E2D72">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74314089"/>
    <w:multiLevelType w:val="hybridMultilevel"/>
    <w:tmpl w:val="D7DCCB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DE76630"/>
    <w:multiLevelType w:val="hybridMultilevel"/>
    <w:tmpl w:val="F3940114"/>
    <w:lvl w:ilvl="0" w:tplc="324E2D72">
      <w:start w:val="1"/>
      <w:numFmt w:val="bullet"/>
      <w:lvlText w:val=""/>
      <w:lvlJc w:val="left"/>
      <w:pPr>
        <w:ind w:left="720" w:hanging="360"/>
      </w:pPr>
      <w:rPr>
        <w:rFonts w:hint="default" w:ascii="Symbol" w:hAnsi="Symbol"/>
      </w:rPr>
    </w:lvl>
    <w:lvl w:ilvl="1" w:tplc="324E2D72">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6557649">
    <w:abstractNumId w:val="9"/>
  </w:num>
  <w:num w:numId="2" w16cid:durableId="648826523">
    <w:abstractNumId w:val="10"/>
  </w:num>
  <w:num w:numId="3" w16cid:durableId="434056722">
    <w:abstractNumId w:val="3"/>
  </w:num>
  <w:num w:numId="4" w16cid:durableId="1662848477">
    <w:abstractNumId w:val="6"/>
  </w:num>
  <w:num w:numId="5" w16cid:durableId="449469203">
    <w:abstractNumId w:val="8"/>
  </w:num>
  <w:num w:numId="6" w16cid:durableId="821700774">
    <w:abstractNumId w:val="7"/>
  </w:num>
  <w:num w:numId="7" w16cid:durableId="788932095">
    <w:abstractNumId w:val="5"/>
  </w:num>
  <w:num w:numId="8" w16cid:durableId="1959138755">
    <w:abstractNumId w:val="2"/>
  </w:num>
  <w:num w:numId="9" w16cid:durableId="370304065">
    <w:abstractNumId w:val="0"/>
  </w:num>
  <w:num w:numId="10" w16cid:durableId="966592130">
    <w:abstractNumId w:val="4"/>
  </w:num>
  <w:num w:numId="11" w16cid:durableId="174641549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F9"/>
    <w:rsid w:val="00027CA0"/>
    <w:rsid w:val="000850CD"/>
    <w:rsid w:val="000869A8"/>
    <w:rsid w:val="000A59BD"/>
    <w:rsid w:val="000E532F"/>
    <w:rsid w:val="00122329"/>
    <w:rsid w:val="00140ED1"/>
    <w:rsid w:val="002F7AE1"/>
    <w:rsid w:val="00381CBA"/>
    <w:rsid w:val="00447849"/>
    <w:rsid w:val="00451A40"/>
    <w:rsid w:val="00520564"/>
    <w:rsid w:val="0058411F"/>
    <w:rsid w:val="0058430E"/>
    <w:rsid w:val="00584E35"/>
    <w:rsid w:val="0059116C"/>
    <w:rsid w:val="005A7D83"/>
    <w:rsid w:val="00637473"/>
    <w:rsid w:val="00640AF9"/>
    <w:rsid w:val="00657C36"/>
    <w:rsid w:val="00843CA4"/>
    <w:rsid w:val="0085039D"/>
    <w:rsid w:val="00897316"/>
    <w:rsid w:val="008A53A4"/>
    <w:rsid w:val="008D455B"/>
    <w:rsid w:val="00914678"/>
    <w:rsid w:val="00945F62"/>
    <w:rsid w:val="00A90F8C"/>
    <w:rsid w:val="00AE46A5"/>
    <w:rsid w:val="00B47A43"/>
    <w:rsid w:val="00B95EAC"/>
    <w:rsid w:val="00BD5BD4"/>
    <w:rsid w:val="00C968C6"/>
    <w:rsid w:val="00CB22CF"/>
    <w:rsid w:val="00CF4D36"/>
    <w:rsid w:val="00D817F9"/>
    <w:rsid w:val="00E7243F"/>
    <w:rsid w:val="00EB4D21"/>
    <w:rsid w:val="00F6229D"/>
    <w:rsid w:val="00FC7AA3"/>
    <w:rsid w:val="09EAD0D1"/>
    <w:rsid w:val="0EC7451D"/>
    <w:rsid w:val="0F42A3DA"/>
    <w:rsid w:val="102525F4"/>
    <w:rsid w:val="12397045"/>
    <w:rsid w:val="13A4EBBA"/>
    <w:rsid w:val="1DE132BA"/>
    <w:rsid w:val="1E9C1477"/>
    <w:rsid w:val="1EF227AE"/>
    <w:rsid w:val="1F235298"/>
    <w:rsid w:val="20354D52"/>
    <w:rsid w:val="207C81A5"/>
    <w:rsid w:val="25D02DB5"/>
    <w:rsid w:val="2A30EC67"/>
    <w:rsid w:val="2D869FFC"/>
    <w:rsid w:val="2E36CA54"/>
    <w:rsid w:val="33B4DC12"/>
    <w:rsid w:val="3616977F"/>
    <w:rsid w:val="3624EFC5"/>
    <w:rsid w:val="424B0654"/>
    <w:rsid w:val="439AF8CA"/>
    <w:rsid w:val="4506179F"/>
    <w:rsid w:val="471D08AC"/>
    <w:rsid w:val="47E41DC2"/>
    <w:rsid w:val="4A42BA80"/>
    <w:rsid w:val="4BA44DA2"/>
    <w:rsid w:val="51202FF5"/>
    <w:rsid w:val="5513B8D7"/>
    <w:rsid w:val="56132438"/>
    <w:rsid w:val="5722D491"/>
    <w:rsid w:val="574CC011"/>
    <w:rsid w:val="5B9D36A7"/>
    <w:rsid w:val="5CE9983C"/>
    <w:rsid w:val="5DCC0903"/>
    <w:rsid w:val="5E707755"/>
    <w:rsid w:val="5F4C0CBD"/>
    <w:rsid w:val="6684F4E2"/>
    <w:rsid w:val="67FB5441"/>
    <w:rsid w:val="6D13F432"/>
    <w:rsid w:val="6E4EDA2F"/>
    <w:rsid w:val="6E9A7935"/>
    <w:rsid w:val="7323EB4F"/>
    <w:rsid w:val="7875E618"/>
    <w:rsid w:val="7A73B291"/>
    <w:rsid w:val="7BE85D5C"/>
    <w:rsid w:val="7D9C6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4CFE"/>
  <w15:chartTrackingRefBased/>
  <w15:docId w15:val="{C077C806-75A5-49A4-9DB3-7CB44AA8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CGPNormal" w:customStyle="1">
    <w:name w:val="RCGPNormal"/>
    <w:basedOn w:val="Normal"/>
    <w:link w:val="RCGPNormalChar"/>
    <w:qFormat/>
    <w:rsid w:val="00A90F8C"/>
    <w:pPr>
      <w:spacing w:after="0"/>
    </w:pPr>
    <w:rPr>
      <w:rFonts w:ascii="Arial" w:hAnsi="Arial"/>
    </w:rPr>
  </w:style>
  <w:style w:type="character" w:styleId="RCGPNormalChar" w:customStyle="1">
    <w:name w:val="RCGPNormal Char"/>
    <w:basedOn w:val="DefaultParagraphFont"/>
    <w:link w:val="RCGPNormal"/>
    <w:rsid w:val="00A90F8C"/>
    <w:rPr>
      <w:rFonts w:ascii="Arial" w:hAnsi="Arial"/>
    </w:rPr>
  </w:style>
  <w:style w:type="character" w:styleId="Hyperlink">
    <w:name w:val="Hyperlink"/>
    <w:basedOn w:val="DefaultParagraphFont"/>
    <w:uiPriority w:val="99"/>
    <w:unhideWhenUsed/>
    <w:rsid w:val="00584E35"/>
    <w:rPr>
      <w:color w:val="0563C1" w:themeColor="hyperlink"/>
      <w:u w:val="single"/>
    </w:rPr>
  </w:style>
  <w:style w:type="character" w:styleId="UnresolvedMention">
    <w:name w:val="Unresolved Mention"/>
    <w:basedOn w:val="DefaultParagraphFont"/>
    <w:uiPriority w:val="99"/>
    <w:semiHidden/>
    <w:unhideWhenUsed/>
    <w:rsid w:val="00584E35"/>
    <w:rPr>
      <w:color w:val="808080"/>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F7A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7AE1"/>
  </w:style>
  <w:style w:type="paragraph" w:styleId="Footer">
    <w:name w:val="footer"/>
    <w:basedOn w:val="Normal"/>
    <w:link w:val="FooterChar"/>
    <w:uiPriority w:val="99"/>
    <w:unhideWhenUsed/>
    <w:rsid w:val="002F7A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7AE1"/>
  </w:style>
  <w:style w:type="paragraph" w:styleId="CommentSubject">
    <w:name w:val="annotation subject"/>
    <w:basedOn w:val="CommentText"/>
    <w:next w:val="CommentText"/>
    <w:link w:val="CommentSubjectChar"/>
    <w:uiPriority w:val="99"/>
    <w:semiHidden/>
    <w:unhideWhenUsed/>
    <w:rsid w:val="00122329"/>
    <w:rPr>
      <w:b/>
      <w:bCs/>
    </w:rPr>
  </w:style>
  <w:style w:type="character" w:styleId="CommentSubjectChar" w:customStyle="1">
    <w:name w:val="Comment Subject Char"/>
    <w:basedOn w:val="CommentTextChar"/>
    <w:link w:val="CommentSubject"/>
    <w:uiPriority w:val="99"/>
    <w:semiHidden/>
    <w:rsid w:val="00122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rcpch.ac.uk/news-events/news/please-write-me-new-guidance-doctors" TargetMode="External" Id="R1c55b33197684d0d" /><Relationship Type="http://schemas.openxmlformats.org/officeDocument/2006/relationships/hyperlink" Target="mailto:scotland.interface@rcgp.org.uk" TargetMode="External" Id="R39acb34141404bdc" /><Relationship Type="http://schemas.openxmlformats.org/officeDocument/2006/relationships/hyperlink" Target="https://www.appraisal.nes.scot.nhs.uk/" TargetMode="External" Id="R302a3c5c1bbf4f67" /><Relationship Type="http://schemas.openxmlformats.org/officeDocument/2006/relationships/hyperlink" Target="https://apps.nhslothian.scot/refhelp/education/reftalks/" TargetMode="External" Id="Re1382ea929a14cfa" /><Relationship Type="http://schemas.openxmlformats.org/officeDocument/2006/relationships/hyperlink" Target="https://www.pbsgl.co.uk/modules" TargetMode="External" Id="R75642db4224d411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C0A34EDEF97448F5B1DC7D9BB2BF0" ma:contentTypeVersion="18" ma:contentTypeDescription="Create a new document." ma:contentTypeScope="" ma:versionID="799e84ec16e9416ebf1a021ac2dc6336">
  <xsd:schema xmlns:xsd="http://www.w3.org/2001/XMLSchema" xmlns:xs="http://www.w3.org/2001/XMLSchema" xmlns:p="http://schemas.microsoft.com/office/2006/metadata/properties" xmlns:ns2="7b0b15f7-6d06-4415-b5e1-9d178c4f4817" xmlns:ns3="bfb7ed37-7391-46cd-ae44-8789ac935140" targetNamespace="http://schemas.microsoft.com/office/2006/metadata/properties" ma:root="true" ma:fieldsID="c616a9f29d6019cff0a0939de42bbe9e" ns2:_="" ns3:_="">
    <xsd:import namespace="7b0b15f7-6d06-4415-b5e1-9d178c4f4817"/>
    <xsd:import namespace="bfb7ed37-7391-46cd-ae44-8789ac93514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b15f7-6d06-4415-b5e1-9d178c4f4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ed37-7391-46cd-ae44-8789ac9351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2a1e45-b940-4d40-be8a-0dfd430e5728}" ma:internalName="TaxCatchAll" ma:showField="CatchAllData" ma:web="bfb7ed37-7391-46cd-ae44-8789ac935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b7ed37-7391-46cd-ae44-8789ac935140" xsi:nil="true"/>
    <lcf76f155ced4ddcb4097134ff3c332f xmlns="7b0b15f7-6d06-4415-b5e1-9d178c4f48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977F25-DCE8-4723-8417-AF2C9C80D1F5}">
  <ds:schemaRefs>
    <ds:schemaRef ds:uri="http://schemas.microsoft.com/sharepoint/v3/contenttype/forms"/>
  </ds:schemaRefs>
</ds:datastoreItem>
</file>

<file path=customXml/itemProps2.xml><?xml version="1.0" encoding="utf-8"?>
<ds:datastoreItem xmlns:ds="http://schemas.openxmlformats.org/officeDocument/2006/customXml" ds:itemID="{364E44F6-1475-470A-AE02-AA030DCC1D44}"/>
</file>

<file path=customXml/itemProps3.xml><?xml version="1.0" encoding="utf-8"?>
<ds:datastoreItem xmlns:ds="http://schemas.openxmlformats.org/officeDocument/2006/customXml" ds:itemID="{D11ABF62-34D0-4A06-995F-98F7F9B01A04}">
  <ds:schemaRefs>
    <ds:schemaRef ds:uri="http://schemas.microsoft.com/office/2006/metadata/properties"/>
    <ds:schemaRef ds:uri="http://schemas.microsoft.com/office/infopath/2007/PartnerControls"/>
    <ds:schemaRef ds:uri="bfb7ed37-7391-46cd-ae44-8789ac935140"/>
    <ds:schemaRef ds:uri="7b0b15f7-6d06-4415-b5e1-9d178c4f48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Brown</dc:creator>
  <cp:keywords/>
  <dc:description/>
  <cp:lastModifiedBy>Liz Hasseld</cp:lastModifiedBy>
  <cp:revision>27</cp:revision>
  <dcterms:created xsi:type="dcterms:W3CDTF">2018-08-13T19:30:00Z</dcterms:created>
  <dcterms:modified xsi:type="dcterms:W3CDTF">2025-10-06T09:24:04Z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0x010100581C0A34EDEF97448F5B1DC7D9BB2BF0</vt:lpwstr>
  </property>
  <property fmtid="{D5CDD505-2E9C-101B-9397-08002B2CF9AE}" pid="3" name="MediaServiceImageTags">
    <vt:lpwstr/>
  </property>
</Properties>
</file>