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70E2D0ED" w:rsidP="784691D3" w:rsidRDefault="70E2D0ED" w14:paraId="6E9428C2" w14:textId="59D376F8">
      <w:pPr>
        <w:pStyle w:val="Normal"/>
        <w:rPr>
          <w:rFonts w:ascii="Lato" w:hAnsi="Lato" w:eastAsia="Lato" w:cs="Lato"/>
          <w:color w:val="0E2740" w:themeColor="text2" w:themeTint="FF" w:themeShade="FF"/>
          <w:lang w:val="en-GB"/>
        </w:rPr>
      </w:pPr>
      <w:r w:rsidRPr="784691D3" w:rsidR="24499A96">
        <w:rPr>
          <w:rFonts w:ascii="Lato" w:hAnsi="Lato" w:eastAsia="Lato" w:cs="Lato"/>
          <w:b w:val="1"/>
          <w:bCs w:val="1"/>
          <w:color w:val="0E2740"/>
          <w:lang w:val="en-GB"/>
        </w:rPr>
        <w:t>“Gold Standard Model for Primary–Secondary Care Interface Group working in Scotland”</w:t>
      </w:r>
    </w:p>
    <w:p w:rsidR="0E4FD93F" w:rsidP="697D5193" w:rsidRDefault="24499A96" w14:paraId="3A1AEEE8" w14:textId="66B61397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right" w:pos="9907"/>
        </w:tabs>
        <w:spacing w:line="259" w:lineRule="auto"/>
        <w:ind w:left="340" w:right="-20"/>
        <w:rPr>
          <w:rFonts w:ascii="Lato" w:hAnsi="Lato" w:eastAsia="Lato" w:cs="Lato"/>
          <w:color w:val="0E2841" w:themeColor="text2" w:themeTint="FF" w:themeShade="FF"/>
        </w:rPr>
      </w:pPr>
      <w:r w:rsidRPr="697D5193" w:rsidR="24499A96">
        <w:rPr>
          <w:rFonts w:ascii="Lato" w:hAnsi="Lato" w:eastAsia="Lato" w:cs="Lato"/>
          <w:color w:val="0E2841" w:themeColor="text2" w:themeTint="FF" w:themeShade="FF"/>
          <w:lang w:val="en-GB"/>
        </w:rPr>
        <w:t xml:space="preserve">The aim of an Interface Group should be clear: </w:t>
      </w:r>
      <w:r w:rsidRPr="697D5193" w:rsidR="24499A96">
        <w:rPr>
          <w:rFonts w:ascii="Lato" w:hAnsi="Lato" w:eastAsia="Lato" w:cs="Lato"/>
          <w:b w:val="1"/>
          <w:bCs w:val="1"/>
          <w:color w:val="0E2841" w:themeColor="text2" w:themeTint="FF" w:themeShade="FF"/>
          <w:lang w:val="en-GB"/>
        </w:rPr>
        <w:t>to</w:t>
      </w:r>
      <w:r w:rsidRPr="697D5193" w:rsidR="24499A96">
        <w:rPr>
          <w:rFonts w:ascii="Lato" w:hAnsi="Lato" w:eastAsia="Lato" w:cs="Lato"/>
          <w:color w:val="0E2841" w:themeColor="text2" w:themeTint="FF" w:themeShade="FF"/>
          <w:lang w:val="en-GB"/>
        </w:rPr>
        <w:t xml:space="preserve"> </w:t>
      </w:r>
      <w:r w:rsidRPr="697D5193" w:rsidR="24499A96">
        <w:rPr>
          <w:rFonts w:ascii="Lato" w:hAnsi="Lato" w:eastAsia="Lato" w:cs="Lato"/>
          <w:b w:val="1"/>
          <w:bCs w:val="1"/>
          <w:color w:val="0E2841" w:themeColor="text2" w:themeTint="FF" w:themeShade="FF"/>
          <w:lang w:val="en-GB"/>
        </w:rPr>
        <w:t>improve the patient journey</w:t>
      </w:r>
      <w:r w:rsidRPr="697D5193" w:rsidR="24499A96">
        <w:rPr>
          <w:rFonts w:ascii="Lato" w:hAnsi="Lato" w:eastAsia="Lato" w:cs="Lato"/>
          <w:color w:val="0E2841" w:themeColor="text2" w:themeTint="FF" w:themeShade="FF"/>
          <w:lang w:val="en-GB"/>
        </w:rPr>
        <w:t xml:space="preserve">. </w:t>
      </w:r>
    </w:p>
    <w:p w:rsidR="0E4FD93F" w:rsidP="7DEA8661" w:rsidRDefault="24499A96" w14:paraId="03E8EB04" w14:textId="34FC3B6C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right" w:pos="9907"/>
        </w:tabs>
        <w:spacing w:line="259" w:lineRule="auto"/>
        <w:ind w:left="340" w:right="-20"/>
        <w:rPr>
          <w:rFonts w:ascii="Lato" w:hAnsi="Lato" w:eastAsia="Lato" w:cs="Lato"/>
          <w:color w:val="0E2740" w:themeColor="text2" w:themeTint="FF" w:themeShade="FF"/>
        </w:rPr>
      </w:pPr>
      <w:r w:rsidRPr="7DEA8661" w:rsidR="24499A96">
        <w:rPr>
          <w:rFonts w:ascii="Lato" w:hAnsi="Lato" w:eastAsia="Lato" w:cs="Lato"/>
          <w:color w:val="0E2740"/>
          <w:lang w:val="en-GB"/>
        </w:rPr>
        <w:t xml:space="preserve">Each Interface Group must have organisational recognition by the Health Board. It should be embedded within existing Health Board governance structures and should be the recognised place </w:t>
      </w:r>
      <w:r w:rsidRPr="7DEA8661" w:rsidR="24499A96">
        <w:rPr>
          <w:rFonts w:ascii="Lato" w:hAnsi="Lato" w:eastAsia="Lato" w:cs="Lato"/>
          <w:color w:val="0E2740"/>
          <w:lang w:val="en-GB"/>
        </w:rPr>
        <w:t>to bring operational issues at the interface. Examples of interface areas include:</w:t>
      </w:r>
    </w:p>
    <w:p w:rsidR="0E4FD93F" w:rsidP="697D5193" w:rsidRDefault="24499A96" w14:paraId="285AB82A" w14:textId="04513A32">
      <w:pPr>
        <w:pStyle w:val="ListParagraph"/>
        <w:numPr>
          <w:ilvl w:val="2"/>
          <w:numId w:val="14"/>
        </w:numPr>
        <w:tabs>
          <w:tab w:val="left" w:pos="720"/>
          <w:tab w:val="left" w:pos="1440"/>
          <w:tab w:val="left" w:pos="2160"/>
          <w:tab w:val="left" w:pos="2880"/>
          <w:tab w:val="right" w:pos="9907"/>
        </w:tabs>
        <w:spacing w:line="257" w:lineRule="auto"/>
        <w:ind w:right="-20"/>
        <w:rPr>
          <w:rFonts w:ascii="Lato" w:hAnsi="Lato" w:eastAsia="Lato" w:cs="Lato"/>
          <w:color w:val="0E2841" w:themeColor="text2" w:themeTint="FF" w:themeShade="FF"/>
        </w:rPr>
      </w:pPr>
      <w:r w:rsidRPr="697D5193" w:rsidR="24499A96">
        <w:rPr>
          <w:rFonts w:ascii="Lato" w:hAnsi="Lato" w:eastAsia="Lato" w:cs="Lato"/>
          <w:color w:val="0E2841" w:themeColor="text2" w:themeTint="FF" w:themeShade="FF"/>
          <w:lang w:val="en-GB"/>
        </w:rPr>
        <w:t>Patient discharge from hospital</w:t>
      </w:r>
    </w:p>
    <w:p w:rsidR="0E4FD93F" w:rsidP="697D5193" w:rsidRDefault="24499A96" w14:paraId="33CBBDA3" w14:textId="341E1C3A">
      <w:pPr>
        <w:pStyle w:val="ListParagraph"/>
        <w:numPr>
          <w:ilvl w:val="2"/>
          <w:numId w:val="14"/>
        </w:numPr>
        <w:tabs>
          <w:tab w:val="left" w:pos="720"/>
          <w:tab w:val="left" w:pos="1440"/>
          <w:tab w:val="left" w:pos="2160"/>
          <w:tab w:val="left" w:pos="2880"/>
          <w:tab w:val="right" w:pos="9907"/>
        </w:tabs>
        <w:spacing w:line="257" w:lineRule="auto"/>
        <w:ind w:right="-20"/>
        <w:rPr>
          <w:rFonts w:ascii="Lato" w:hAnsi="Lato" w:eastAsia="Lato" w:cs="Lato"/>
          <w:color w:val="0E2841" w:themeColor="text2" w:themeTint="FF" w:themeShade="FF"/>
        </w:rPr>
      </w:pPr>
      <w:r w:rsidRPr="697D5193" w:rsidR="24499A96">
        <w:rPr>
          <w:rFonts w:ascii="Lato" w:hAnsi="Lato" w:eastAsia="Lato" w:cs="Lato"/>
          <w:color w:val="0E2841" w:themeColor="text2" w:themeTint="FF" w:themeShade="FF"/>
          <w:lang w:val="en-GB"/>
        </w:rPr>
        <w:t>Referrals from primary care</w:t>
      </w:r>
    </w:p>
    <w:p w:rsidR="0E4FD93F" w:rsidP="697D5193" w:rsidRDefault="24499A96" w14:paraId="295661EE" w14:textId="4ADCAB6A">
      <w:pPr>
        <w:pStyle w:val="ListParagraph"/>
        <w:numPr>
          <w:ilvl w:val="2"/>
          <w:numId w:val="14"/>
        </w:numPr>
        <w:tabs>
          <w:tab w:val="left" w:pos="720"/>
          <w:tab w:val="left" w:pos="1440"/>
          <w:tab w:val="left" w:pos="2160"/>
          <w:tab w:val="left" w:pos="2880"/>
          <w:tab w:val="right" w:pos="9907"/>
        </w:tabs>
        <w:spacing w:line="257" w:lineRule="auto"/>
        <w:ind w:right="-20"/>
        <w:rPr>
          <w:rFonts w:ascii="Lato" w:hAnsi="Lato" w:eastAsia="Lato" w:cs="Lato"/>
          <w:color w:val="0E2841" w:themeColor="text2" w:themeTint="FF" w:themeShade="FF"/>
        </w:rPr>
      </w:pPr>
      <w:r w:rsidRPr="697D5193" w:rsidR="24499A96">
        <w:rPr>
          <w:rFonts w:ascii="Lato" w:hAnsi="Lato" w:eastAsia="Lato" w:cs="Lato"/>
          <w:color w:val="0E2841" w:themeColor="text2" w:themeTint="FF" w:themeShade="FF"/>
          <w:lang w:val="en-GB"/>
        </w:rPr>
        <w:t>Communication between primary and secondary care</w:t>
      </w:r>
    </w:p>
    <w:p w:rsidR="0E4FD93F" w:rsidP="697D5193" w:rsidRDefault="24499A96" w14:paraId="5007B626" w14:textId="7A8D126D">
      <w:pPr>
        <w:pStyle w:val="ListParagraph"/>
        <w:numPr>
          <w:ilvl w:val="2"/>
          <w:numId w:val="14"/>
        </w:numPr>
        <w:tabs>
          <w:tab w:val="left" w:pos="720"/>
          <w:tab w:val="left" w:pos="1440"/>
          <w:tab w:val="left" w:pos="2160"/>
          <w:tab w:val="left" w:pos="2880"/>
          <w:tab w:val="right" w:pos="9907"/>
        </w:tabs>
        <w:spacing w:line="257" w:lineRule="auto"/>
        <w:ind w:right="-20"/>
        <w:rPr>
          <w:rFonts w:ascii="Lato" w:hAnsi="Lato" w:eastAsia="Lato" w:cs="Lato"/>
          <w:color w:val="0E2841" w:themeColor="text2" w:themeTint="FF" w:themeShade="FF"/>
        </w:rPr>
      </w:pPr>
      <w:r w:rsidRPr="697D5193" w:rsidR="24499A96">
        <w:rPr>
          <w:rFonts w:ascii="Lato" w:hAnsi="Lato" w:eastAsia="Lato" w:cs="Lato"/>
          <w:color w:val="0E2841" w:themeColor="text2" w:themeTint="FF" w:themeShade="FF"/>
          <w:lang w:val="en-GB"/>
        </w:rPr>
        <w:t>Investigation or result handling across the interface</w:t>
      </w:r>
    </w:p>
    <w:p w:rsidR="0E4FD93F" w:rsidP="697D5193" w:rsidRDefault="24499A96" w14:paraId="5F498229" w14:textId="6C55FFFC">
      <w:pPr>
        <w:pStyle w:val="ListParagraph"/>
        <w:numPr>
          <w:ilvl w:val="2"/>
          <w:numId w:val="14"/>
        </w:numPr>
        <w:tabs>
          <w:tab w:val="left" w:pos="720"/>
          <w:tab w:val="left" w:pos="1440"/>
          <w:tab w:val="left" w:pos="2160"/>
          <w:tab w:val="left" w:pos="2880"/>
          <w:tab w:val="right" w:pos="9907"/>
        </w:tabs>
        <w:spacing w:line="257" w:lineRule="auto"/>
        <w:ind w:right="-20"/>
        <w:rPr>
          <w:rFonts w:ascii="Lato" w:hAnsi="Lato" w:eastAsia="Lato" w:cs="Lato"/>
          <w:color w:val="0E2841" w:themeColor="text2" w:themeTint="FF" w:themeShade="FF"/>
        </w:rPr>
      </w:pPr>
      <w:r w:rsidRPr="697D5193" w:rsidR="24499A96">
        <w:rPr>
          <w:rFonts w:ascii="Lato" w:hAnsi="Lato" w:eastAsia="Lato" w:cs="Lato"/>
          <w:color w:val="0E2841" w:themeColor="text2" w:themeTint="FF" w:themeShade="FF"/>
          <w:lang w:val="en-GB"/>
        </w:rPr>
        <w:t>Primary care role in the provision of care</w:t>
      </w:r>
    </w:p>
    <w:p w:rsidR="0E4FD93F" w:rsidP="697D5193" w:rsidRDefault="24499A96" w14:paraId="754142A1" w14:textId="3CB54707">
      <w:pPr>
        <w:pStyle w:val="ListParagraph"/>
        <w:numPr>
          <w:ilvl w:val="2"/>
          <w:numId w:val="14"/>
        </w:numPr>
        <w:tabs>
          <w:tab w:val="left" w:pos="720"/>
          <w:tab w:val="left" w:pos="1440"/>
          <w:tab w:val="left" w:pos="2160"/>
          <w:tab w:val="left" w:pos="2880"/>
          <w:tab w:val="right" w:pos="9907"/>
        </w:tabs>
        <w:spacing w:line="257" w:lineRule="auto"/>
        <w:ind w:right="-20"/>
        <w:rPr>
          <w:rFonts w:ascii="Lato" w:hAnsi="Lato" w:eastAsia="Lato" w:cs="Lato"/>
          <w:color w:val="0E2841" w:themeColor="text2" w:themeTint="FF" w:themeShade="FF"/>
        </w:rPr>
      </w:pPr>
      <w:r w:rsidRPr="697D5193" w:rsidR="24499A96">
        <w:rPr>
          <w:rFonts w:ascii="Lato" w:hAnsi="Lato" w:eastAsia="Lato" w:cs="Lato"/>
          <w:color w:val="0E2841" w:themeColor="text2" w:themeTint="FF" w:themeShade="FF"/>
          <w:lang w:val="en-GB"/>
        </w:rPr>
        <w:t>Prescribing across the interface</w:t>
      </w:r>
    </w:p>
    <w:p w:rsidR="24499A96" w:rsidP="697D5193" w:rsidRDefault="24499A96" w14:paraId="5DE4CCA3" w14:textId="108D00A6">
      <w:pPr>
        <w:pStyle w:val="ListParagraph"/>
        <w:numPr>
          <w:ilvl w:val="2"/>
          <w:numId w:val="14"/>
        </w:num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right" w:leader="none" w:pos="9907"/>
        </w:tabs>
        <w:spacing w:line="257" w:lineRule="auto"/>
        <w:ind w:right="-20"/>
        <w:rPr>
          <w:rFonts w:ascii="Lato" w:hAnsi="Lato" w:eastAsia="Lato" w:cs="Lato"/>
          <w:color w:val="0E2841" w:themeColor="text2" w:themeTint="FF" w:themeShade="FF"/>
        </w:rPr>
      </w:pPr>
      <w:r w:rsidRPr="697D5193" w:rsidR="24499A96">
        <w:rPr>
          <w:rFonts w:ascii="Lato" w:hAnsi="Lato" w:eastAsia="Lato" w:cs="Lato"/>
          <w:color w:val="0E2841" w:themeColor="text2" w:themeTint="FF" w:themeShade="FF"/>
          <w:lang w:val="en-GB"/>
        </w:rPr>
        <w:t>Significant</w:t>
      </w:r>
      <w:r w:rsidRPr="697D5193" w:rsidR="4188E93C">
        <w:rPr>
          <w:rFonts w:ascii="Lato" w:hAnsi="Lato" w:eastAsia="Lato" w:cs="Lato"/>
          <w:color w:val="0E2841" w:themeColor="text2" w:themeTint="FF" w:themeShade="FF"/>
          <w:lang w:val="en-GB"/>
        </w:rPr>
        <w:t xml:space="preserve">/adverse </w:t>
      </w:r>
      <w:r w:rsidRPr="697D5193" w:rsidR="24499A96">
        <w:rPr>
          <w:rFonts w:ascii="Lato" w:hAnsi="Lato" w:eastAsia="Lato" w:cs="Lato"/>
          <w:color w:val="0E2841" w:themeColor="text2" w:themeTint="FF" w:themeShade="FF"/>
          <w:lang w:val="en-GB"/>
        </w:rPr>
        <w:t>event</w:t>
      </w:r>
      <w:r w:rsidRPr="697D5193" w:rsidR="24499A96">
        <w:rPr>
          <w:rFonts w:ascii="Lato" w:hAnsi="Lato" w:eastAsia="Lato" w:cs="Lato"/>
          <w:color w:val="0E2841" w:themeColor="text2" w:themeTint="FF" w:themeShade="FF"/>
          <w:lang w:val="en-GB"/>
        </w:rPr>
        <w:t xml:space="preserve"> analysis relating to the interface</w:t>
      </w:r>
    </w:p>
    <w:p w:rsidR="00F156F8" w:rsidP="697D5193" w:rsidRDefault="34185952" w14:paraId="47180ADE" w14:textId="769DF4C5">
      <w:pPr>
        <w:pStyle w:val="ListParagraph"/>
        <w:numPr>
          <w:ilvl w:val="2"/>
          <w:numId w:val="14"/>
        </w:numPr>
        <w:tabs>
          <w:tab w:val="left" w:pos="720"/>
          <w:tab w:val="left" w:pos="1440"/>
          <w:tab w:val="left" w:pos="2160"/>
          <w:tab w:val="left" w:pos="2880"/>
          <w:tab w:val="right" w:pos="9907"/>
        </w:tabs>
        <w:spacing w:line="257" w:lineRule="auto"/>
        <w:ind w:right="-20"/>
        <w:rPr>
          <w:rFonts w:ascii="Lato" w:hAnsi="Lato" w:eastAsia="Lato" w:cs="Lato"/>
          <w:color w:val="0E2841" w:themeColor="text2" w:themeTint="FF" w:themeShade="FF"/>
          <w:lang w:val="en-GB"/>
        </w:rPr>
      </w:pPr>
      <w:r w:rsidRPr="697D5193" w:rsidR="34185952">
        <w:rPr>
          <w:rFonts w:ascii="Lato" w:hAnsi="Lato" w:eastAsia="Lato" w:cs="Lato"/>
          <w:color w:val="0E2841" w:themeColor="text2" w:themeTint="FF" w:themeShade="FF"/>
          <w:lang w:val="en-GB"/>
        </w:rPr>
        <w:t>GP Quality Cluster</w:t>
      </w:r>
      <w:r w:rsidRPr="697D5193" w:rsidR="00784980">
        <w:rPr>
          <w:rFonts w:ascii="Lato" w:hAnsi="Lato" w:eastAsia="Lato" w:cs="Lato"/>
          <w:color w:val="0E2841" w:themeColor="text2" w:themeTint="FF" w:themeShade="FF"/>
          <w:lang w:val="en-GB"/>
        </w:rPr>
        <w:t xml:space="preserve"> work </w:t>
      </w:r>
    </w:p>
    <w:p w:rsidRPr="00FE4AD9" w:rsidR="00F156F8" w:rsidP="697D5193" w:rsidRDefault="00F156F8" w14:paraId="7E25C05D" w14:textId="2AC2D284">
      <w:pPr>
        <w:pStyle w:val="ListParagraph"/>
        <w:numPr>
          <w:ilvl w:val="2"/>
          <w:numId w:val="14"/>
        </w:numPr>
        <w:tabs>
          <w:tab w:val="left" w:pos="720"/>
          <w:tab w:val="left" w:pos="1440"/>
          <w:tab w:val="left" w:pos="2160"/>
          <w:tab w:val="left" w:pos="2880"/>
          <w:tab w:val="right" w:pos="9907"/>
        </w:tabs>
        <w:spacing w:line="257" w:lineRule="auto"/>
        <w:ind w:right="-20"/>
        <w:rPr>
          <w:rFonts w:ascii="Lato" w:hAnsi="Lato" w:eastAsia="Lato" w:cs="Lato"/>
          <w:color w:val="0E2841" w:themeColor="text2" w:themeTint="FF" w:themeShade="FF"/>
          <w:lang w:val="en-GB"/>
        </w:rPr>
      </w:pPr>
      <w:r w:rsidRPr="697D5193" w:rsidR="00381C3B">
        <w:rPr>
          <w:rFonts w:ascii="Lato" w:hAnsi="Lato" w:eastAsia="Lato" w:cs="Lato"/>
          <w:color w:val="0E2841" w:themeColor="text2" w:themeTint="FF" w:themeShade="FF"/>
          <w:lang w:val="en-GB"/>
        </w:rPr>
        <w:t>Inequitable healthcare</w:t>
      </w:r>
    </w:p>
    <w:p w:rsidRPr="008A5B4B" w:rsidR="0E4FD93F" w:rsidP="697D5193" w:rsidRDefault="24499A96" w14:paraId="10566737" w14:textId="04CA8540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right" w:pos="9907"/>
        </w:tabs>
        <w:spacing w:line="257" w:lineRule="auto"/>
        <w:ind w:left="340" w:right="-20"/>
        <w:rPr>
          <w:rFonts w:ascii="Lato" w:hAnsi="Lato" w:eastAsia="Lato" w:cs="Lato"/>
          <w:color w:val="0E2841" w:themeColor="text2" w:themeTint="FF" w:themeShade="FF"/>
        </w:rPr>
      </w:pPr>
      <w:r w:rsidRPr="697D5193" w:rsidR="24499A96">
        <w:rPr>
          <w:rFonts w:ascii="Lato" w:hAnsi="Lato" w:eastAsia="Lato" w:cs="Lato"/>
          <w:color w:val="0E2841" w:themeColor="text2" w:themeTint="FF" w:themeShade="FF"/>
          <w:lang w:val="en-GB"/>
        </w:rPr>
        <w:t xml:space="preserve">Interface Groups should have senior representation from primary and secondary care and from Health Board management. Exact group make-up should be </w:t>
      </w:r>
      <w:r w:rsidRPr="697D5193" w:rsidR="24499A96">
        <w:rPr>
          <w:rFonts w:ascii="Lato" w:hAnsi="Lato" w:eastAsia="Lato" w:cs="Lato"/>
          <w:color w:val="0E2841" w:themeColor="text2" w:themeTint="FF" w:themeShade="FF"/>
          <w:lang w:val="en-GB"/>
        </w:rPr>
        <w:t>determined</w:t>
      </w:r>
      <w:r w:rsidRPr="697D5193" w:rsidR="24499A96">
        <w:rPr>
          <w:rFonts w:ascii="Lato" w:hAnsi="Lato" w:eastAsia="Lato" w:cs="Lato"/>
          <w:color w:val="0E2841" w:themeColor="text2" w:themeTint="FF" w:themeShade="FF"/>
          <w:lang w:val="en-GB"/>
        </w:rPr>
        <w:t xml:space="preserve"> at a Health Board level.</w:t>
      </w:r>
    </w:p>
    <w:p w:rsidR="008A5B4B" w:rsidP="697D5193" w:rsidRDefault="00F1683B" w14:paraId="463A57E2" w14:textId="08E95AFB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right" w:pos="9907"/>
        </w:tabs>
        <w:spacing w:line="257" w:lineRule="auto"/>
        <w:ind w:left="340" w:right="-20"/>
        <w:rPr>
          <w:rFonts w:ascii="Lato" w:hAnsi="Lato" w:eastAsia="Lato" w:cs="Lato"/>
          <w:color w:val="0E2841" w:themeColor="text2" w:themeTint="FF" w:themeShade="FF"/>
        </w:rPr>
      </w:pPr>
      <w:r w:rsidRPr="697D5193" w:rsidR="00F1683B">
        <w:rPr>
          <w:rFonts w:ascii="Lato" w:hAnsi="Lato" w:eastAsia="Lato" w:cs="Lato"/>
          <w:color w:val="0E2841" w:themeColor="text2" w:themeTint="FF" w:themeShade="FF"/>
        </w:rPr>
        <w:t xml:space="preserve">Interface Groups should develop </w:t>
      </w:r>
      <w:r w:rsidRPr="697D5193" w:rsidR="3353E72A">
        <w:rPr>
          <w:rFonts w:ascii="Lato" w:hAnsi="Lato" w:eastAsia="Lato" w:cs="Lato"/>
          <w:color w:val="0E2841" w:themeColor="text2" w:themeTint="FF" w:themeShade="FF"/>
        </w:rPr>
        <w:t>terms of reference</w:t>
      </w:r>
      <w:r w:rsidRPr="697D5193" w:rsidR="00F1683B">
        <w:rPr>
          <w:rFonts w:ascii="Lato" w:hAnsi="Lato" w:eastAsia="Lato" w:cs="Lato"/>
          <w:color w:val="0E2841" w:themeColor="text2" w:themeTint="FF" w:themeShade="FF"/>
        </w:rPr>
        <w:t xml:space="preserve"> </w:t>
      </w:r>
      <w:r w:rsidRPr="697D5193" w:rsidR="00643306">
        <w:rPr>
          <w:rFonts w:ascii="Lato" w:hAnsi="Lato" w:eastAsia="Lato" w:cs="Lato"/>
          <w:color w:val="0E2841" w:themeColor="text2" w:themeTint="FF" w:themeShade="FF"/>
        </w:rPr>
        <w:t>with a shared vision and direction</w:t>
      </w:r>
      <w:r w:rsidRPr="697D5193" w:rsidR="00994FFA">
        <w:rPr>
          <w:rFonts w:ascii="Lato" w:hAnsi="Lato" w:eastAsia="Lato" w:cs="Lato"/>
          <w:color w:val="0E2841" w:themeColor="text2" w:themeTint="FF" w:themeShade="FF"/>
        </w:rPr>
        <w:t>.</w:t>
      </w:r>
      <w:r w:rsidRPr="697D5193" w:rsidR="15F2A3EB">
        <w:rPr>
          <w:rFonts w:ascii="Lato" w:hAnsi="Lato" w:eastAsia="Lato" w:cs="Lato"/>
          <w:color w:val="0E2841" w:themeColor="text2" w:themeTint="FF" w:themeShade="FF"/>
        </w:rPr>
        <w:t xml:space="preserve"> It should include:</w:t>
      </w:r>
    </w:p>
    <w:p w:rsidR="00555DF4" w:rsidP="697D5193" w:rsidRDefault="00555DF4" w14:paraId="484F6394" w14:textId="4827C68B">
      <w:pPr>
        <w:pStyle w:val="ListParagraph"/>
        <w:numPr>
          <w:ilvl w:val="2"/>
          <w:numId w:val="14"/>
        </w:numPr>
        <w:tabs>
          <w:tab w:val="left" w:pos="720"/>
          <w:tab w:val="left" w:pos="1440"/>
          <w:tab w:val="left" w:pos="2160"/>
          <w:tab w:val="left" w:pos="2880"/>
          <w:tab w:val="right" w:pos="9907"/>
        </w:tabs>
        <w:spacing w:line="257" w:lineRule="auto"/>
        <w:ind w:right="-20"/>
        <w:rPr>
          <w:rFonts w:ascii="Lato" w:hAnsi="Lato" w:eastAsia="Lato" w:cs="Lato"/>
          <w:color w:val="0E2841" w:themeColor="text2" w:themeTint="FF" w:themeShade="FF"/>
          <w:lang w:val="en-GB"/>
        </w:rPr>
      </w:pPr>
      <w:r w:rsidRPr="697D5193" w:rsidR="15F2A3EB">
        <w:rPr>
          <w:rFonts w:ascii="Lato" w:hAnsi="Lato" w:eastAsia="Lato" w:cs="Lato"/>
          <w:color w:val="0E2841" w:themeColor="text2" w:themeTint="FF" w:themeShade="FF"/>
          <w:lang w:val="en-GB"/>
        </w:rPr>
        <w:t>T</w:t>
      </w:r>
      <w:r w:rsidRPr="697D5193" w:rsidR="00555DF4">
        <w:rPr>
          <w:rFonts w:ascii="Lato" w:hAnsi="Lato" w:eastAsia="Lato" w:cs="Lato"/>
          <w:color w:val="0E2841" w:themeColor="text2" w:themeTint="FF" w:themeShade="FF"/>
          <w:lang w:val="en-GB"/>
        </w:rPr>
        <w:t xml:space="preserve">he route for escalation of </w:t>
      </w:r>
      <w:r w:rsidRPr="697D5193" w:rsidR="2DFC2A1A">
        <w:rPr>
          <w:rFonts w:ascii="Lato" w:hAnsi="Lato" w:eastAsia="Lato" w:cs="Lato"/>
          <w:color w:val="0E2841" w:themeColor="text2" w:themeTint="FF" w:themeShade="FF"/>
          <w:lang w:val="en-GB"/>
        </w:rPr>
        <w:t>an</w:t>
      </w:r>
      <w:r w:rsidRPr="697D5193" w:rsidR="00555DF4">
        <w:rPr>
          <w:rFonts w:ascii="Lato" w:hAnsi="Lato" w:eastAsia="Lato" w:cs="Lato"/>
          <w:color w:val="0E2841" w:themeColor="text2" w:themeTint="FF" w:themeShade="FF"/>
          <w:lang w:val="en-GB"/>
        </w:rPr>
        <w:t xml:space="preserve"> issue </w:t>
      </w:r>
      <w:r w:rsidRPr="697D5193" w:rsidR="7A8DFE55">
        <w:rPr>
          <w:rFonts w:ascii="Lato" w:hAnsi="Lato" w:eastAsia="Lato" w:cs="Lato"/>
          <w:color w:val="0E2841" w:themeColor="text2" w:themeTint="FF" w:themeShade="FF"/>
          <w:lang w:val="en-GB"/>
        </w:rPr>
        <w:t>if the Interface Group is unable to reach consensus</w:t>
      </w:r>
      <w:r w:rsidRPr="697D5193" w:rsidR="00555DF4">
        <w:rPr>
          <w:rFonts w:ascii="Lato" w:hAnsi="Lato" w:eastAsia="Lato" w:cs="Lato"/>
          <w:color w:val="0E2841" w:themeColor="text2" w:themeTint="FF" w:themeShade="FF"/>
          <w:lang w:val="en-GB"/>
        </w:rPr>
        <w:t>. This should fit into existing organisational and governance structures.</w:t>
      </w:r>
    </w:p>
    <w:p w:rsidRPr="00555DF4" w:rsidR="00555DF4" w:rsidP="6A540A77" w:rsidRDefault="00555DF4" w14:paraId="516F283C" w14:textId="2547419E">
      <w:pPr>
        <w:pStyle w:val="ListParagraph"/>
        <w:numPr>
          <w:ilvl w:val="2"/>
          <w:numId w:val="14"/>
        </w:numPr>
        <w:tabs>
          <w:tab w:val="left" w:pos="720"/>
          <w:tab w:val="left" w:pos="1440"/>
          <w:tab w:val="left" w:pos="2160"/>
          <w:tab w:val="left" w:pos="2880"/>
          <w:tab w:val="right" w:pos="9907"/>
        </w:tabs>
        <w:spacing w:line="257" w:lineRule="auto"/>
        <w:ind w:right="-20"/>
        <w:rPr>
          <w:rFonts w:ascii="Lato" w:hAnsi="Lato" w:eastAsia="Lato" w:cs="Lato"/>
          <w:color w:val="0E2740" w:themeColor="text2" w:themeTint="FF" w:themeShade="FF"/>
          <w:lang w:val="en-GB"/>
        </w:rPr>
      </w:pPr>
      <w:r w:rsidRPr="6A540A77" w:rsidR="390C1776">
        <w:rPr>
          <w:rFonts w:ascii="Lato" w:hAnsi="Lato" w:eastAsia="Lato" w:cs="Lato"/>
          <w:color w:val="0E2740"/>
          <w:lang w:val="en-GB"/>
        </w:rPr>
        <w:t>Clear and transparent m</w:t>
      </w:r>
      <w:r w:rsidRPr="6A540A77" w:rsidR="00555DF4">
        <w:rPr>
          <w:rFonts w:ascii="Lato" w:hAnsi="Lato" w:eastAsia="Lato" w:cs="Lato"/>
          <w:color w:val="0E2740"/>
          <w:lang w:val="en-GB"/>
        </w:rPr>
        <w:t xml:space="preserve">echanisms by which the group </w:t>
      </w:r>
      <w:r w:rsidRPr="6A540A77" w:rsidR="00555DF4">
        <w:rPr>
          <w:rFonts w:ascii="Lato" w:hAnsi="Lato" w:eastAsia="Lato" w:cs="Lato"/>
          <w:color w:val="0E2740"/>
          <w:lang w:val="en-GB"/>
        </w:rPr>
        <w:t>operates</w:t>
      </w:r>
      <w:r w:rsidRPr="6A540A77" w:rsidR="00555DF4">
        <w:rPr>
          <w:rFonts w:ascii="Lato" w:hAnsi="Lato" w:eastAsia="Lato" w:cs="Lato"/>
          <w:color w:val="0E2740"/>
          <w:lang w:val="en-GB"/>
        </w:rPr>
        <w:t>. For example, there should be clear pathways to raise issues</w:t>
      </w:r>
      <w:r w:rsidRPr="6A540A77" w:rsidR="00555DF4">
        <w:rPr>
          <w:rFonts w:ascii="Lato" w:hAnsi="Lato" w:eastAsia="Lato" w:cs="Lato"/>
          <w:color w:val="0E2740"/>
          <w:lang w:val="en-GB"/>
        </w:rPr>
        <w:t xml:space="preserve">, record </w:t>
      </w:r>
      <w:r w:rsidRPr="6A540A77" w:rsidR="00555DF4">
        <w:rPr>
          <w:rFonts w:ascii="Lato" w:hAnsi="Lato" w:eastAsia="Lato" w:cs="Lato"/>
          <w:color w:val="0E2740"/>
          <w:lang w:val="en-GB"/>
        </w:rPr>
        <w:t>outcomes, and communicat</w:t>
      </w:r>
      <w:r w:rsidRPr="6A540A77" w:rsidR="023670AB">
        <w:rPr>
          <w:rFonts w:ascii="Lato" w:hAnsi="Lato" w:eastAsia="Lato" w:cs="Lato"/>
          <w:color w:val="0E2740"/>
          <w:lang w:val="en-GB"/>
        </w:rPr>
        <w:t xml:space="preserve">e </w:t>
      </w:r>
      <w:r w:rsidRPr="6A540A77" w:rsidR="00555DF4">
        <w:rPr>
          <w:rFonts w:ascii="Lato" w:hAnsi="Lato" w:eastAsia="Lato" w:cs="Lato"/>
          <w:color w:val="0E2740"/>
          <w:lang w:val="en-GB"/>
        </w:rPr>
        <w:t xml:space="preserve">Interface Group decisions. </w:t>
      </w:r>
    </w:p>
    <w:p w:rsidR="0E4FD93F" w:rsidP="697D5193" w:rsidRDefault="24499A96" w14:paraId="09C7792C" w14:textId="18B82156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right" w:pos="9907"/>
        </w:tabs>
        <w:spacing w:line="257" w:lineRule="auto"/>
        <w:ind w:left="340" w:right="-20"/>
        <w:rPr>
          <w:rFonts w:ascii="Lato" w:hAnsi="Lato" w:eastAsia="Lato" w:cs="Lato"/>
          <w:color w:val="0E2841" w:themeColor="text2" w:themeTint="FF" w:themeShade="FF"/>
          <w:lang w:val="en-GB"/>
        </w:rPr>
      </w:pPr>
      <w:r w:rsidRPr="697D5193" w:rsidR="24499A96">
        <w:rPr>
          <w:rFonts w:ascii="Lato" w:hAnsi="Lato" w:eastAsia="Lato" w:cs="Lato"/>
          <w:color w:val="0E2841" w:themeColor="text2" w:themeTint="FF" w:themeShade="FF"/>
          <w:lang w:val="en-GB"/>
        </w:rPr>
        <w:t>Interface Groups should have a culture that is collaborative and focused on outcomes</w:t>
      </w:r>
      <w:r w:rsidRPr="697D5193" w:rsidR="65FBDB11">
        <w:rPr>
          <w:rFonts w:ascii="Lato" w:hAnsi="Lato" w:eastAsia="Lato" w:cs="Lato"/>
          <w:color w:val="0E2841" w:themeColor="text2" w:themeTint="FF" w:themeShade="FF"/>
          <w:lang w:val="en-GB"/>
        </w:rPr>
        <w:t xml:space="preserve"> that </w:t>
      </w:r>
      <w:r w:rsidRPr="697D5193" w:rsidR="7AEC39F2">
        <w:rPr>
          <w:rFonts w:ascii="Lato" w:hAnsi="Lato" w:eastAsia="Lato" w:cs="Lato"/>
          <w:color w:val="0E2841" w:themeColor="text2" w:themeTint="FF" w:themeShade="FF"/>
          <w:lang w:val="en-GB"/>
        </w:rPr>
        <w:t>keep</w:t>
      </w:r>
      <w:r w:rsidRPr="697D5193" w:rsidR="1379228A">
        <w:rPr>
          <w:rFonts w:ascii="Lato" w:hAnsi="Lato" w:eastAsia="Lato" w:cs="Lato"/>
          <w:color w:val="0E2841" w:themeColor="text2" w:themeTint="FF" w:themeShade="FF"/>
          <w:lang w:val="en-GB"/>
        </w:rPr>
        <w:t xml:space="preserve"> </w:t>
      </w:r>
      <w:r w:rsidRPr="697D5193" w:rsidR="65FBDB11">
        <w:rPr>
          <w:rFonts w:ascii="Lato" w:hAnsi="Lato" w:eastAsia="Lato" w:cs="Lato"/>
          <w:color w:val="0E2841" w:themeColor="text2" w:themeTint="FF" w:themeShade="FF"/>
          <w:lang w:val="en-GB"/>
        </w:rPr>
        <w:t>the</w:t>
      </w:r>
      <w:r w:rsidRPr="697D5193" w:rsidR="73DB4A83">
        <w:rPr>
          <w:rFonts w:ascii="Lato" w:hAnsi="Lato" w:eastAsia="Lato" w:cs="Lato"/>
          <w:color w:val="0E2841" w:themeColor="text2" w:themeTint="FF" w:themeShade="FF"/>
          <w:lang w:val="en-GB"/>
        </w:rPr>
        <w:t xml:space="preserve"> lived experience of patients and carers</w:t>
      </w:r>
      <w:r w:rsidRPr="697D5193" w:rsidR="5345ECC8">
        <w:rPr>
          <w:rFonts w:ascii="Lato" w:hAnsi="Lato" w:eastAsia="Lato" w:cs="Lato"/>
          <w:color w:val="0E2841" w:themeColor="text2" w:themeTint="FF" w:themeShade="FF"/>
          <w:lang w:val="en-GB"/>
        </w:rPr>
        <w:t xml:space="preserve"> at the centre of the process.</w:t>
      </w:r>
    </w:p>
    <w:p w:rsidR="0E4FD93F" w:rsidP="697D5193" w:rsidRDefault="0223CD39" w14:paraId="4227E917" w14:textId="63DE4349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right" w:pos="9907"/>
        </w:tabs>
        <w:spacing w:line="257" w:lineRule="auto"/>
        <w:ind w:left="340" w:right="-20"/>
        <w:rPr>
          <w:rFonts w:ascii="Lato" w:hAnsi="Lato" w:eastAsia="Lato" w:cs="Lato"/>
          <w:color w:val="0E2841" w:themeColor="text2" w:themeTint="FF" w:themeShade="FF"/>
        </w:rPr>
      </w:pPr>
      <w:r w:rsidRPr="697D5193" w:rsidR="0223CD39">
        <w:rPr>
          <w:rFonts w:ascii="Lato" w:hAnsi="Lato" w:eastAsia="Lato" w:cs="Lato"/>
          <w:color w:val="0E2841" w:themeColor="text2" w:themeTint="FF" w:themeShade="FF"/>
        </w:rPr>
        <w:t>Interface Group</w:t>
      </w:r>
      <w:r w:rsidRPr="697D5193" w:rsidR="223F3710">
        <w:rPr>
          <w:rFonts w:ascii="Lato" w:hAnsi="Lato" w:eastAsia="Lato" w:cs="Lato"/>
          <w:color w:val="0E2841" w:themeColor="text2" w:themeTint="FF" w:themeShade="FF"/>
        </w:rPr>
        <w:t>s</w:t>
      </w:r>
      <w:r w:rsidRPr="697D5193" w:rsidR="0223CD39">
        <w:rPr>
          <w:rFonts w:ascii="Lato" w:hAnsi="Lato" w:eastAsia="Lato" w:cs="Lato"/>
          <w:color w:val="0E2841" w:themeColor="text2" w:themeTint="FF" w:themeShade="FF"/>
        </w:rPr>
        <w:t xml:space="preserve"> should be</w:t>
      </w:r>
      <w:r w:rsidRPr="697D5193" w:rsidR="00BF1C51">
        <w:rPr>
          <w:rFonts w:ascii="Lato" w:hAnsi="Lato" w:eastAsia="Lato" w:cs="Lato"/>
          <w:color w:val="0E2841" w:themeColor="text2" w:themeTint="FF" w:themeShade="FF"/>
        </w:rPr>
        <w:t xml:space="preserve"> accessible and</w:t>
      </w:r>
      <w:r w:rsidRPr="697D5193" w:rsidR="0223CD39">
        <w:rPr>
          <w:rFonts w:ascii="Lato" w:hAnsi="Lato" w:eastAsia="Lato" w:cs="Lato"/>
          <w:color w:val="0E2841" w:themeColor="text2" w:themeTint="FF" w:themeShade="FF"/>
        </w:rPr>
        <w:t xml:space="preserve"> visible </w:t>
      </w:r>
      <w:r w:rsidRPr="697D5193" w:rsidR="00EE415C">
        <w:rPr>
          <w:rFonts w:ascii="Lato" w:hAnsi="Lato" w:eastAsia="Lato" w:cs="Lato"/>
          <w:color w:val="0E2841" w:themeColor="text2" w:themeTint="FF" w:themeShade="FF"/>
        </w:rPr>
        <w:t xml:space="preserve">throughout the </w:t>
      </w:r>
      <w:r w:rsidRPr="697D5193" w:rsidR="00EE415C">
        <w:rPr>
          <w:rFonts w:ascii="Lato" w:hAnsi="Lato" w:eastAsia="Lato" w:cs="Lato"/>
          <w:color w:val="0E2841" w:themeColor="text2" w:themeTint="FF" w:themeShade="FF"/>
        </w:rPr>
        <w:t>organisation</w:t>
      </w:r>
      <w:r w:rsidRPr="697D5193" w:rsidR="25D60906">
        <w:rPr>
          <w:rFonts w:ascii="Lato" w:hAnsi="Lato" w:eastAsia="Lato" w:cs="Lato"/>
          <w:color w:val="0E2841" w:themeColor="text2" w:themeTint="FF" w:themeShade="FF"/>
        </w:rPr>
        <w:t xml:space="preserve"> with transparent information on who is </w:t>
      </w:r>
      <w:r w:rsidRPr="697D5193" w:rsidR="00172624">
        <w:rPr>
          <w:rFonts w:ascii="Lato" w:hAnsi="Lato" w:eastAsia="Lato" w:cs="Lato"/>
          <w:color w:val="0E2841" w:themeColor="text2" w:themeTint="FF" w:themeShade="FF"/>
        </w:rPr>
        <w:t>i</w:t>
      </w:r>
      <w:r w:rsidRPr="697D5193" w:rsidR="25D60906">
        <w:rPr>
          <w:rFonts w:ascii="Lato" w:hAnsi="Lato" w:eastAsia="Lato" w:cs="Lato"/>
          <w:color w:val="0E2841" w:themeColor="text2" w:themeTint="FF" w:themeShade="FF"/>
        </w:rPr>
        <w:t xml:space="preserve">n the group, how others can feed in, and where </w:t>
      </w:r>
      <w:r w:rsidRPr="697D5193" w:rsidR="451C015F">
        <w:rPr>
          <w:rFonts w:ascii="Lato" w:hAnsi="Lato" w:eastAsia="Lato" w:cs="Lato"/>
          <w:color w:val="0E2841" w:themeColor="text2" w:themeTint="FF" w:themeShade="FF"/>
        </w:rPr>
        <w:t xml:space="preserve">to </w:t>
      </w:r>
      <w:r w:rsidRPr="697D5193" w:rsidR="25D60906">
        <w:rPr>
          <w:rFonts w:ascii="Lato" w:hAnsi="Lato" w:eastAsia="Lato" w:cs="Lato"/>
          <w:color w:val="0E2841" w:themeColor="text2" w:themeTint="FF" w:themeShade="FF"/>
        </w:rPr>
        <w:t>find information about outputs.</w:t>
      </w:r>
    </w:p>
    <w:p w:rsidR="0E4FD93F" w:rsidP="6A540A77" w:rsidRDefault="016DB297" w14:paraId="34DE93A2" w14:textId="0801A70E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right" w:pos="9907"/>
        </w:tabs>
        <w:spacing w:line="257" w:lineRule="auto"/>
        <w:ind w:left="340" w:right="-20"/>
        <w:rPr>
          <w:rFonts w:ascii="Lato" w:hAnsi="Lato" w:eastAsia="Lato" w:cs="Lato"/>
          <w:color w:val="0E2740" w:themeColor="text2" w:themeTint="FF" w:themeShade="FF"/>
        </w:rPr>
      </w:pPr>
      <w:r w:rsidRPr="6A540A77" w:rsidR="016DB297">
        <w:rPr>
          <w:rFonts w:ascii="Lato" w:hAnsi="Lato" w:eastAsia="Lato" w:cs="Lato"/>
          <w:color w:val="0E2740"/>
        </w:rPr>
        <w:t xml:space="preserve">Interface Group </w:t>
      </w:r>
      <w:r w:rsidRPr="6A540A77" w:rsidR="5DBD0649">
        <w:rPr>
          <w:rFonts w:ascii="Lato" w:hAnsi="Lato" w:eastAsia="Lato" w:cs="Lato"/>
          <w:color w:val="0E2740"/>
        </w:rPr>
        <w:t xml:space="preserve">Leads and </w:t>
      </w:r>
      <w:r w:rsidRPr="6A540A77" w:rsidR="625AACBD">
        <w:rPr>
          <w:rFonts w:ascii="Lato" w:hAnsi="Lato" w:eastAsia="Lato" w:cs="Lato"/>
          <w:color w:val="0E2740"/>
        </w:rPr>
        <w:t xml:space="preserve">supporting </w:t>
      </w:r>
      <w:r w:rsidRPr="6A540A77" w:rsidR="204B26FB">
        <w:rPr>
          <w:rFonts w:ascii="Lato" w:hAnsi="Lato" w:eastAsia="Lato" w:cs="Lato"/>
          <w:color w:val="0E2740"/>
        </w:rPr>
        <w:t>administration</w:t>
      </w:r>
      <w:r w:rsidRPr="6A540A77" w:rsidR="005843E0">
        <w:rPr>
          <w:rFonts w:ascii="Lato" w:hAnsi="Lato" w:eastAsia="Lato" w:cs="Lato"/>
          <w:color w:val="0E2740"/>
        </w:rPr>
        <w:t xml:space="preserve"> </w:t>
      </w:r>
      <w:r w:rsidRPr="6A540A77" w:rsidR="1E8F1973">
        <w:rPr>
          <w:rFonts w:ascii="Lato" w:hAnsi="Lato" w:eastAsia="Lato" w:cs="Lato"/>
          <w:color w:val="0E2740"/>
        </w:rPr>
        <w:t xml:space="preserve">should be </w:t>
      </w:r>
      <w:r w:rsidRPr="6A540A77" w:rsidR="25D60906">
        <w:rPr>
          <w:rFonts w:ascii="Lato" w:hAnsi="Lato" w:eastAsia="Lato" w:cs="Lato"/>
          <w:color w:val="0E2740"/>
        </w:rPr>
        <w:t>resourced to ensure there is time for groups to meet and action</w:t>
      </w:r>
      <w:r w:rsidRPr="6A540A77" w:rsidR="0502956E">
        <w:rPr>
          <w:rFonts w:ascii="Lato" w:hAnsi="Lato" w:eastAsia="Lato" w:cs="Lato"/>
          <w:color w:val="0E2740"/>
        </w:rPr>
        <w:t xml:space="preserve"> </w:t>
      </w:r>
      <w:r w:rsidRPr="6A540A77" w:rsidR="25D60906">
        <w:rPr>
          <w:rFonts w:ascii="Lato" w:hAnsi="Lato" w:eastAsia="Lato" w:cs="Lato"/>
          <w:color w:val="0E2740"/>
        </w:rPr>
        <w:t>research</w:t>
      </w:r>
      <w:r w:rsidRPr="6A540A77" w:rsidR="4D0F170D">
        <w:rPr>
          <w:rFonts w:ascii="Lato" w:hAnsi="Lato" w:eastAsia="Lato" w:cs="Lato"/>
          <w:color w:val="0E2740"/>
        </w:rPr>
        <w:t xml:space="preserve"> and </w:t>
      </w:r>
      <w:r w:rsidRPr="6A540A77" w:rsidR="25D60906">
        <w:rPr>
          <w:rFonts w:ascii="Lato" w:hAnsi="Lato" w:eastAsia="Lato" w:cs="Lato"/>
          <w:color w:val="0E2740"/>
        </w:rPr>
        <w:t>improvements</w:t>
      </w:r>
      <w:r w:rsidRPr="6A540A77" w:rsidR="0EFD46A1">
        <w:rPr>
          <w:rFonts w:ascii="Lato" w:hAnsi="Lato" w:eastAsia="Lato" w:cs="Lato"/>
          <w:color w:val="0E2740"/>
        </w:rPr>
        <w:t>.</w:t>
      </w:r>
    </w:p>
    <w:p w:rsidR="0E4FD93F" w:rsidP="697D5193" w:rsidRDefault="24499A96" w14:paraId="26AA1273" w14:textId="41BFE5C7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right" w:pos="9907"/>
        </w:tabs>
        <w:spacing w:line="257" w:lineRule="auto"/>
        <w:ind w:left="340" w:right="-20"/>
        <w:rPr>
          <w:rFonts w:ascii="Lato" w:hAnsi="Lato" w:eastAsia="Lato" w:cs="Lato"/>
          <w:color w:val="0E2841" w:themeColor="text2" w:themeTint="FF" w:themeShade="FF"/>
        </w:rPr>
      </w:pPr>
      <w:r w:rsidRPr="697D5193" w:rsidR="24499A96">
        <w:rPr>
          <w:rFonts w:ascii="Lato" w:hAnsi="Lato" w:eastAsia="Lato" w:cs="Lato"/>
          <w:color w:val="0E2841" w:themeColor="text2" w:themeTint="FF" w:themeShade="FF"/>
          <w:lang w:val="en-GB"/>
        </w:rPr>
        <w:t>The groups should encourage innovation</w:t>
      </w:r>
      <w:r w:rsidRPr="697D5193" w:rsidR="00F479A2">
        <w:rPr>
          <w:rFonts w:ascii="Lato" w:hAnsi="Lato" w:eastAsia="Lato" w:cs="Lato"/>
          <w:color w:val="0E2841" w:themeColor="text2" w:themeTint="FF" w:themeShade="FF"/>
          <w:lang w:val="en-GB"/>
        </w:rPr>
        <w:t xml:space="preserve"> </w:t>
      </w:r>
      <w:r w:rsidRPr="697D5193" w:rsidR="00ED37BE">
        <w:rPr>
          <w:rFonts w:ascii="Lato" w:hAnsi="Lato" w:eastAsia="Lato" w:cs="Lato"/>
          <w:color w:val="0E2841" w:themeColor="text2" w:themeTint="FF" w:themeShade="FF"/>
          <w:lang w:val="en-GB"/>
        </w:rPr>
        <w:t>focus</w:t>
      </w:r>
      <w:r w:rsidRPr="697D5193" w:rsidR="00855BA6">
        <w:rPr>
          <w:rFonts w:ascii="Lato" w:hAnsi="Lato" w:eastAsia="Lato" w:cs="Lato"/>
          <w:color w:val="0E2841" w:themeColor="text2" w:themeTint="FF" w:themeShade="FF"/>
          <w:lang w:val="en-GB"/>
        </w:rPr>
        <w:t>ed</w:t>
      </w:r>
      <w:r w:rsidRPr="697D5193" w:rsidR="00ED37BE">
        <w:rPr>
          <w:rFonts w:ascii="Lato" w:hAnsi="Lato" w:eastAsia="Lato" w:cs="Lato"/>
          <w:color w:val="0E2841" w:themeColor="text2" w:themeTint="FF" w:themeShade="FF"/>
          <w:lang w:val="en-GB"/>
        </w:rPr>
        <w:t xml:space="preserve"> on</w:t>
      </w:r>
      <w:r w:rsidRPr="697D5193" w:rsidR="24499A96">
        <w:rPr>
          <w:rFonts w:ascii="Lato" w:hAnsi="Lato" w:eastAsia="Lato" w:cs="Lato"/>
          <w:color w:val="0E2841" w:themeColor="text2" w:themeTint="FF" w:themeShade="FF"/>
          <w:lang w:val="en-GB"/>
        </w:rPr>
        <w:t xml:space="preserve"> improv</w:t>
      </w:r>
      <w:r w:rsidRPr="697D5193" w:rsidR="00887180">
        <w:rPr>
          <w:rFonts w:ascii="Lato" w:hAnsi="Lato" w:eastAsia="Lato" w:cs="Lato"/>
          <w:color w:val="0E2841" w:themeColor="text2" w:themeTint="FF" w:themeShade="FF"/>
          <w:lang w:val="en-GB"/>
        </w:rPr>
        <w:t>ing</w:t>
      </w:r>
      <w:r w:rsidRPr="697D5193" w:rsidR="24499A96">
        <w:rPr>
          <w:rFonts w:ascii="Lato" w:hAnsi="Lato" w:eastAsia="Lato" w:cs="Lato"/>
          <w:color w:val="0E2841" w:themeColor="text2" w:themeTint="FF" w:themeShade="FF"/>
          <w:lang w:val="en-GB"/>
        </w:rPr>
        <w:t xml:space="preserve"> patient care at the interface.</w:t>
      </w:r>
    </w:p>
    <w:sectPr w:rsidR="0E4FD93F">
      <w:pgSz w:w="15840" w:h="12240" w:orient="landscape"/>
      <w:pgMar w:top="1440" w:right="1440" w:bottom="1440" w:left="1440" w:header="720" w:footer="720" w:gutter="0"/>
      <w:cols w:space="720"/>
      <w:docGrid w:linePitch="360"/>
      <w:headerReference w:type="default" r:id="R16f989cfce4b4659"/>
      <w:footerReference w:type="default" r:id="Ra8a5cd6d164e49c5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784691D3" w:rsidTr="784691D3" w14:paraId="1943B858">
      <w:trPr>
        <w:trHeight w:val="300"/>
      </w:trPr>
      <w:tc>
        <w:tcPr>
          <w:tcW w:w="4320" w:type="dxa"/>
          <w:tcMar/>
        </w:tcPr>
        <w:p w:rsidR="784691D3" w:rsidP="784691D3" w:rsidRDefault="784691D3" w14:paraId="18116EAB" w14:textId="246BB23C">
          <w:pPr>
            <w:pStyle w:val="Header"/>
            <w:bidi w:val="0"/>
            <w:ind w:left="-115"/>
            <w:jc w:val="left"/>
          </w:pPr>
        </w:p>
      </w:tc>
      <w:tc>
        <w:tcPr>
          <w:tcW w:w="4320" w:type="dxa"/>
          <w:tcMar/>
        </w:tcPr>
        <w:p w:rsidR="784691D3" w:rsidP="784691D3" w:rsidRDefault="784691D3" w14:paraId="19D84967" w14:textId="1172160D">
          <w:pPr>
            <w:pStyle w:val="Header"/>
            <w:bidi w:val="0"/>
            <w:jc w:val="center"/>
          </w:pPr>
        </w:p>
      </w:tc>
      <w:tc>
        <w:tcPr>
          <w:tcW w:w="4320" w:type="dxa"/>
          <w:tcMar/>
        </w:tcPr>
        <w:p w:rsidR="784691D3" w:rsidP="784691D3" w:rsidRDefault="784691D3" w14:paraId="68B3F923" w14:textId="75B3A2EA">
          <w:pPr>
            <w:pStyle w:val="Header"/>
            <w:bidi w:val="0"/>
            <w:ind w:right="-115"/>
            <w:jc w:val="right"/>
          </w:pPr>
        </w:p>
      </w:tc>
    </w:tr>
  </w:tbl>
  <w:p w:rsidR="784691D3" w:rsidP="784691D3" w:rsidRDefault="784691D3" w14:paraId="2171EAAE" w14:textId="3204B023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8640" w:type="dxa"/>
      <w:tblLayout w:type="fixed"/>
      <w:tblLook w:val="06A0" w:firstRow="1" w:lastRow="0" w:firstColumn="1" w:lastColumn="0" w:noHBand="1" w:noVBand="1"/>
    </w:tblPr>
    <w:tblGrid>
      <w:gridCol w:w="4320"/>
      <w:gridCol w:w="4320"/>
    </w:tblGrid>
    <w:tr w:rsidR="784691D3" w:rsidTr="112F5FD6" w14:paraId="2D247772">
      <w:trPr>
        <w:trHeight w:val="300"/>
      </w:trPr>
      <w:tc>
        <w:tcPr>
          <w:tcW w:w="4320" w:type="dxa"/>
          <w:tcMar/>
        </w:tcPr>
        <w:p w:rsidR="784691D3" w:rsidP="784691D3" w:rsidRDefault="784691D3" w14:paraId="4A3D5B88" w14:textId="7D903EF0">
          <w:pPr>
            <w:pStyle w:val="Header"/>
            <w:bidi w:val="0"/>
            <w:jc w:val="center"/>
          </w:pPr>
        </w:p>
      </w:tc>
      <w:tc>
        <w:tcPr>
          <w:tcW w:w="4320" w:type="dxa"/>
          <w:tcMar/>
        </w:tcPr>
        <w:p w:rsidR="784691D3" w:rsidP="784691D3" w:rsidRDefault="784691D3" w14:paraId="256D46BB" w14:textId="39AC7834">
          <w:pPr>
            <w:pStyle w:val="Header"/>
            <w:bidi w:val="0"/>
            <w:ind w:right="-115"/>
            <w:jc w:val="right"/>
          </w:pPr>
        </w:p>
      </w:tc>
    </w:tr>
  </w:tbl>
  <w:p w:rsidR="784691D3" w:rsidP="784691D3" w:rsidRDefault="784691D3" w14:paraId="4475D936" w14:textId="66DAFB8B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/C6mGJeQTWOW1" int2:id="GxpEAdL1">
      <int2:state int2:type="AugLoop_Text_Critique" int2:value="Rejected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31CE5"/>
    <w:multiLevelType w:val="hybridMultilevel"/>
    <w:tmpl w:val="0B66AC8A"/>
    <w:lvl w:ilvl="0" w:tplc="B7C0C63E">
      <w:start w:val="1"/>
      <w:numFmt w:val="bullet"/>
      <w:lvlText w:val="·"/>
      <w:lvlJc w:val="left"/>
      <w:pPr>
        <w:ind w:left="1080" w:hanging="360"/>
      </w:pPr>
      <w:rPr>
        <w:rFonts w:hint="default" w:ascii="Symbol" w:hAnsi="Symbol"/>
      </w:rPr>
    </w:lvl>
    <w:lvl w:ilvl="1" w:tplc="B99AB7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5C025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5BA2B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48453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D5CDB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BA29D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C601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83C79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BA752B"/>
    <w:multiLevelType w:val="hybridMultilevel"/>
    <w:tmpl w:val="0388CFC0"/>
    <w:lvl w:ilvl="0" w:tplc="90E04B14">
      <w:start w:val="1"/>
      <w:numFmt w:val="bullet"/>
      <w:lvlText w:val="·"/>
      <w:lvlJc w:val="left"/>
      <w:pPr>
        <w:ind w:left="1080" w:hanging="360"/>
      </w:pPr>
      <w:rPr>
        <w:rFonts w:hint="default" w:ascii="Symbol" w:hAnsi="Symbol"/>
      </w:rPr>
    </w:lvl>
    <w:lvl w:ilvl="1" w:tplc="BF70D2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F1E13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32465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5FEDC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9083D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5C1D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920A1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708AD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A022F1B"/>
    <w:multiLevelType w:val="hybridMultilevel"/>
    <w:tmpl w:val="7E2E2306"/>
    <w:lvl w:ilvl="0" w:tplc="0DFA6E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CA42A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27CE89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844AA5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BE65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350C5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EB266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0F24E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C3C42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B02B7A6"/>
    <w:multiLevelType w:val="hybridMultilevel"/>
    <w:tmpl w:val="B2A0149A"/>
    <w:lvl w:ilvl="0" w:tplc="CA4AF1C4">
      <w:start w:val="1"/>
      <w:numFmt w:val="bullet"/>
      <w:lvlText w:val="·"/>
      <w:lvlJc w:val="left"/>
      <w:pPr>
        <w:ind w:left="1080" w:hanging="360"/>
      </w:pPr>
      <w:rPr>
        <w:rFonts w:hint="default" w:ascii="Symbol" w:hAnsi="Symbol"/>
      </w:rPr>
    </w:lvl>
    <w:lvl w:ilvl="1" w:tplc="AF1EC5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0ACB5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37CA5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E1046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41E54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86868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53212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A3C8B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F201A34"/>
    <w:multiLevelType w:val="hybridMultilevel"/>
    <w:tmpl w:val="995CFFFC"/>
    <w:lvl w:ilvl="0" w:tplc="141CF7D4">
      <w:start w:val="1"/>
      <w:numFmt w:val="bullet"/>
      <w:lvlText w:val="·"/>
      <w:lvlJc w:val="left"/>
      <w:pPr>
        <w:ind w:left="1080" w:hanging="360"/>
      </w:pPr>
      <w:rPr>
        <w:rFonts w:hint="default" w:ascii="Symbol" w:hAnsi="Symbol"/>
      </w:rPr>
    </w:lvl>
    <w:lvl w:ilvl="1" w:tplc="007612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64C52B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F287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AA5B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398C2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23C7E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590B6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B023F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AA1B472"/>
    <w:multiLevelType w:val="hybridMultilevel"/>
    <w:tmpl w:val="F30CC640"/>
    <w:lvl w:ilvl="0" w:tplc="412200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4BECC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BB87A3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EDC2D9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6388C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F0C5C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2AE8B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50A3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B6489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B2DFF75"/>
    <w:multiLevelType w:val="hybridMultilevel"/>
    <w:tmpl w:val="3C4EE08E"/>
    <w:lvl w:ilvl="0" w:tplc="6BF074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94AE9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F304C0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7B27D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7616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E125C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212E9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AE042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D34DB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5C8A2DA"/>
    <w:multiLevelType w:val="hybridMultilevel"/>
    <w:tmpl w:val="4A5C0D7E"/>
    <w:lvl w:ilvl="0" w:tplc="E2A0B874">
      <w:start w:val="1"/>
      <w:numFmt w:val="bullet"/>
      <w:lvlText w:val="·"/>
      <w:lvlJc w:val="left"/>
      <w:pPr>
        <w:ind w:left="1080" w:hanging="360"/>
      </w:pPr>
      <w:rPr>
        <w:rFonts w:hint="default" w:ascii="Symbol" w:hAnsi="Symbol"/>
      </w:rPr>
    </w:lvl>
    <w:lvl w:ilvl="1" w:tplc="B6F671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9E27D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06A69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FF603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9C221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EAA5D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1C62F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93434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A493F49"/>
    <w:multiLevelType w:val="hybridMultilevel"/>
    <w:tmpl w:val="FE1C438A"/>
    <w:lvl w:ilvl="0" w:tplc="89A8738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ED667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B98668A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C785F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E8A20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6F872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F66D0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900AD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2A0D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D0C235A"/>
    <w:multiLevelType w:val="hybridMultilevel"/>
    <w:tmpl w:val="D5A24934"/>
    <w:lvl w:ilvl="0" w:tplc="BBEE0DC2">
      <w:start w:val="1"/>
      <w:numFmt w:val="bullet"/>
      <w:lvlText w:val="·"/>
      <w:lvlJc w:val="left"/>
      <w:pPr>
        <w:ind w:left="1080" w:hanging="360"/>
      </w:pPr>
      <w:rPr>
        <w:rFonts w:hint="default" w:ascii="Symbol" w:hAnsi="Symbol"/>
      </w:rPr>
    </w:lvl>
    <w:lvl w:ilvl="1" w:tplc="49D863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4D2F9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162D5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BDC37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DB866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B696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D9422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A1CF2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4401E03"/>
    <w:multiLevelType w:val="hybridMultilevel"/>
    <w:tmpl w:val="AED472FC"/>
    <w:lvl w:ilvl="0" w:tplc="8C0C0B88">
      <w:start w:val="1"/>
      <w:numFmt w:val="bullet"/>
      <w:lvlText w:val="·"/>
      <w:lvlJc w:val="left"/>
      <w:pPr>
        <w:ind w:left="1080" w:hanging="360"/>
      </w:pPr>
      <w:rPr>
        <w:rFonts w:hint="default" w:ascii="Symbol" w:hAnsi="Symbol"/>
      </w:rPr>
    </w:lvl>
    <w:lvl w:ilvl="1" w:tplc="D7E04B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26A83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50CD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3403D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094C4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3830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D1A12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296C9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24AB0B4"/>
    <w:multiLevelType w:val="hybridMultilevel"/>
    <w:tmpl w:val="E798303E"/>
    <w:lvl w:ilvl="0" w:tplc="383CA7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D5A72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3F0CB1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9E3CD9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6D082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08AED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02088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E942D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44C68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A040F2D"/>
    <w:multiLevelType w:val="hybridMultilevel"/>
    <w:tmpl w:val="B87A9CFA"/>
    <w:lvl w:ilvl="0" w:tplc="9F40C5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05A3D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01CE59A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C3AFA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7FEBB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EAE6A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08A17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FCAC5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8E49C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A56A4D9"/>
    <w:multiLevelType w:val="hybridMultilevel"/>
    <w:tmpl w:val="841230F4"/>
    <w:lvl w:ilvl="0" w:tplc="90E4123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44E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8B6ED2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81E00D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F86F6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F487A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11CF5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AC20A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AD201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2178604">
    <w:abstractNumId w:val="10"/>
  </w:num>
  <w:num w:numId="2" w16cid:durableId="2081364006">
    <w:abstractNumId w:val="7"/>
  </w:num>
  <w:num w:numId="3" w16cid:durableId="1241520672">
    <w:abstractNumId w:val="9"/>
  </w:num>
  <w:num w:numId="4" w16cid:durableId="988753448">
    <w:abstractNumId w:val="3"/>
  </w:num>
  <w:num w:numId="5" w16cid:durableId="843475173">
    <w:abstractNumId w:val="1"/>
  </w:num>
  <w:num w:numId="6" w16cid:durableId="206718362">
    <w:abstractNumId w:val="11"/>
  </w:num>
  <w:num w:numId="7" w16cid:durableId="1501777621">
    <w:abstractNumId w:val="6"/>
  </w:num>
  <w:num w:numId="8" w16cid:durableId="1598830728">
    <w:abstractNumId w:val="8"/>
  </w:num>
  <w:num w:numId="9" w16cid:durableId="1713380041">
    <w:abstractNumId w:val="13"/>
  </w:num>
  <w:num w:numId="10" w16cid:durableId="1102074343">
    <w:abstractNumId w:val="5"/>
  </w:num>
  <w:num w:numId="11" w16cid:durableId="989209917">
    <w:abstractNumId w:val="2"/>
  </w:num>
  <w:num w:numId="12" w16cid:durableId="1922443063">
    <w:abstractNumId w:val="12"/>
  </w:num>
  <w:num w:numId="13" w16cid:durableId="1084914830">
    <w:abstractNumId w:val="0"/>
  </w:num>
  <w:num w:numId="14" w16cid:durableId="777414579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F75B71"/>
    <w:rsid w:val="00172624"/>
    <w:rsid w:val="001B0BD3"/>
    <w:rsid w:val="001C0204"/>
    <w:rsid w:val="00204CF4"/>
    <w:rsid w:val="003526AD"/>
    <w:rsid w:val="00381C3B"/>
    <w:rsid w:val="00421E50"/>
    <w:rsid w:val="00493ADD"/>
    <w:rsid w:val="00555DF4"/>
    <w:rsid w:val="00565244"/>
    <w:rsid w:val="00573173"/>
    <w:rsid w:val="005843E0"/>
    <w:rsid w:val="00600DD5"/>
    <w:rsid w:val="00643306"/>
    <w:rsid w:val="00784980"/>
    <w:rsid w:val="007C60D3"/>
    <w:rsid w:val="00821097"/>
    <w:rsid w:val="00855BA6"/>
    <w:rsid w:val="00887180"/>
    <w:rsid w:val="00890BB8"/>
    <w:rsid w:val="008A5B4B"/>
    <w:rsid w:val="00994FFA"/>
    <w:rsid w:val="009E6B88"/>
    <w:rsid w:val="00AC6500"/>
    <w:rsid w:val="00BF1C51"/>
    <w:rsid w:val="00D33172"/>
    <w:rsid w:val="00D71208"/>
    <w:rsid w:val="00D9032D"/>
    <w:rsid w:val="00ED37BE"/>
    <w:rsid w:val="00EE415C"/>
    <w:rsid w:val="00EF8CCF"/>
    <w:rsid w:val="00F156F8"/>
    <w:rsid w:val="00F1683B"/>
    <w:rsid w:val="00F479A2"/>
    <w:rsid w:val="00FE4AD9"/>
    <w:rsid w:val="016DB297"/>
    <w:rsid w:val="0223CD39"/>
    <w:rsid w:val="023670AB"/>
    <w:rsid w:val="02FE6479"/>
    <w:rsid w:val="04D14E1A"/>
    <w:rsid w:val="0502956E"/>
    <w:rsid w:val="05E1074B"/>
    <w:rsid w:val="07209F6D"/>
    <w:rsid w:val="0DB9509F"/>
    <w:rsid w:val="0DC2A356"/>
    <w:rsid w:val="0E4FD93F"/>
    <w:rsid w:val="0E981C62"/>
    <w:rsid w:val="0EFD46A1"/>
    <w:rsid w:val="112F5FD6"/>
    <w:rsid w:val="114CED6B"/>
    <w:rsid w:val="1379228A"/>
    <w:rsid w:val="13980424"/>
    <w:rsid w:val="14DB843A"/>
    <w:rsid w:val="15F2A3EB"/>
    <w:rsid w:val="16B4DDB7"/>
    <w:rsid w:val="172F51AD"/>
    <w:rsid w:val="18544E94"/>
    <w:rsid w:val="1990D1FC"/>
    <w:rsid w:val="1B1A91BA"/>
    <w:rsid w:val="1D16573F"/>
    <w:rsid w:val="1D6A6FC6"/>
    <w:rsid w:val="1DF6860F"/>
    <w:rsid w:val="1E8F1973"/>
    <w:rsid w:val="1FF4F349"/>
    <w:rsid w:val="204B26FB"/>
    <w:rsid w:val="223F3710"/>
    <w:rsid w:val="24499A96"/>
    <w:rsid w:val="25D60906"/>
    <w:rsid w:val="2C6855F5"/>
    <w:rsid w:val="2CE02C0F"/>
    <w:rsid w:val="2DFC2A1A"/>
    <w:rsid w:val="30F061C6"/>
    <w:rsid w:val="322B3E4F"/>
    <w:rsid w:val="3294EAF2"/>
    <w:rsid w:val="3353E72A"/>
    <w:rsid w:val="34185952"/>
    <w:rsid w:val="34C72D71"/>
    <w:rsid w:val="3677A551"/>
    <w:rsid w:val="390C1776"/>
    <w:rsid w:val="3999CE16"/>
    <w:rsid w:val="39DAE14D"/>
    <w:rsid w:val="3A36DD99"/>
    <w:rsid w:val="3DC52D92"/>
    <w:rsid w:val="411BC884"/>
    <w:rsid w:val="4188E93C"/>
    <w:rsid w:val="431BA370"/>
    <w:rsid w:val="451C015F"/>
    <w:rsid w:val="49F75B71"/>
    <w:rsid w:val="4B4DD493"/>
    <w:rsid w:val="4CD4CFCC"/>
    <w:rsid w:val="4D0F170D"/>
    <w:rsid w:val="4ED1D8A2"/>
    <w:rsid w:val="4F0149FE"/>
    <w:rsid w:val="4F745C0A"/>
    <w:rsid w:val="5345ECC8"/>
    <w:rsid w:val="53706B8D"/>
    <w:rsid w:val="539D2BDB"/>
    <w:rsid w:val="54082FE0"/>
    <w:rsid w:val="541AE894"/>
    <w:rsid w:val="5554BD5B"/>
    <w:rsid w:val="5671B3DD"/>
    <w:rsid w:val="588EB886"/>
    <w:rsid w:val="5C8B9D65"/>
    <w:rsid w:val="5D887D53"/>
    <w:rsid w:val="5DBD0649"/>
    <w:rsid w:val="5E244F96"/>
    <w:rsid w:val="608BBD26"/>
    <w:rsid w:val="611BCFA1"/>
    <w:rsid w:val="625AACBD"/>
    <w:rsid w:val="62C1F52A"/>
    <w:rsid w:val="65FBDB11"/>
    <w:rsid w:val="671BAD0D"/>
    <w:rsid w:val="67883056"/>
    <w:rsid w:val="68834583"/>
    <w:rsid w:val="68DCCA96"/>
    <w:rsid w:val="69564646"/>
    <w:rsid w:val="697D5193"/>
    <w:rsid w:val="6A540A77"/>
    <w:rsid w:val="6A64EFDF"/>
    <w:rsid w:val="6CC524EF"/>
    <w:rsid w:val="6DAC8312"/>
    <w:rsid w:val="6DB0512A"/>
    <w:rsid w:val="6E558D9C"/>
    <w:rsid w:val="70E2D0ED"/>
    <w:rsid w:val="73DB4A83"/>
    <w:rsid w:val="784691D3"/>
    <w:rsid w:val="7A8DFE55"/>
    <w:rsid w:val="7AEC39F2"/>
    <w:rsid w:val="7C7258A6"/>
    <w:rsid w:val="7DEA8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4AE29"/>
  <w15:chartTrackingRefBased/>
  <w15:docId w15:val="{8BDE7222-1BA7-4C55-9C61-6C4B730DC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uiPriority w:val="99"/>
    <w:name w:val="header"/>
    <w:basedOn w:val="Normal"/>
    <w:unhideWhenUsed/>
    <w:rsid w:val="784691D3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84691D3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people" Target="peop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microsoft.com/office/2020/10/relationships/intelligence" Target="intelligence2.xml" Id="rId15" /><Relationship Type="http://schemas.microsoft.com/office/2016/09/relationships/commentsIds" Target="commentsIds.xml" Id="rId10" /><Relationship Type="http://schemas.openxmlformats.org/officeDocument/2006/relationships/numbering" Target="numbering.xml" Id="rId4" /><Relationship Type="http://schemas.microsoft.com/office/2011/relationships/commentsExtended" Target="commentsExtended.xml" Id="rId9" /><Relationship Type="http://schemas.openxmlformats.org/officeDocument/2006/relationships/theme" Target="theme/theme1.xml" Id="rId14" /><Relationship Type="http://schemas.openxmlformats.org/officeDocument/2006/relationships/header" Target="header.xml" Id="R16f989cfce4b4659" /><Relationship Type="http://schemas.openxmlformats.org/officeDocument/2006/relationships/footer" Target="footer.xml" Id="Ra8a5cd6d164e49c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b7ed37-7391-46cd-ae44-8789ac935140" xsi:nil="true"/>
    <lcf76f155ced4ddcb4097134ff3c332f xmlns="7b0b15f7-6d06-4415-b5e1-9d178c4f481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1C0A34EDEF97448F5B1DC7D9BB2BF0" ma:contentTypeVersion="17" ma:contentTypeDescription="Create a new document." ma:contentTypeScope="" ma:versionID="0430a28766095aec50d108104986a4ad">
  <xsd:schema xmlns:xsd="http://www.w3.org/2001/XMLSchema" xmlns:xs="http://www.w3.org/2001/XMLSchema" xmlns:p="http://schemas.microsoft.com/office/2006/metadata/properties" xmlns:ns2="7b0b15f7-6d06-4415-b5e1-9d178c4f4817" xmlns:ns3="bfb7ed37-7391-46cd-ae44-8789ac935140" targetNamespace="http://schemas.microsoft.com/office/2006/metadata/properties" ma:root="true" ma:fieldsID="45b0ad76b8230fe5f33a3dfcb9251357" ns2:_="" ns3:_="">
    <xsd:import namespace="7b0b15f7-6d06-4415-b5e1-9d178c4f4817"/>
    <xsd:import namespace="bfb7ed37-7391-46cd-ae44-8789ac9351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b15f7-6d06-4415-b5e1-9d178c4f4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f5156a5-ab19-4525-af57-dc6961067a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7ed37-7391-46cd-ae44-8789ac93514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32a1e45-b940-4d40-be8a-0dfd430e5728}" ma:internalName="TaxCatchAll" ma:showField="CatchAllData" ma:web="bfb7ed37-7391-46cd-ae44-8789ac9351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742688-BB25-4227-91F0-DF6FD55F3E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98CB98-52B8-46D0-961E-53EC5E0693A5}">
  <ds:schemaRefs>
    <ds:schemaRef ds:uri="http://schemas.microsoft.com/office/2006/metadata/properties"/>
    <ds:schemaRef ds:uri="http://schemas.microsoft.com/office/infopath/2007/PartnerControls"/>
    <ds:schemaRef ds:uri="bfb7ed37-7391-46cd-ae44-8789ac935140"/>
    <ds:schemaRef ds:uri="7b0b15f7-6d06-4415-b5e1-9d178c4f4817"/>
  </ds:schemaRefs>
</ds:datastoreItem>
</file>

<file path=customXml/itemProps3.xml><?xml version="1.0" encoding="utf-8"?>
<ds:datastoreItem xmlns:ds="http://schemas.openxmlformats.org/officeDocument/2006/customXml" ds:itemID="{0C916BA5-1101-4D57-8B06-0D6B5BDEF9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0b15f7-6d06-4415-b5e1-9d178c4f4817"/>
    <ds:schemaRef ds:uri="bfb7ed37-7391-46cd-ae44-8789ac9351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Liz Hasseld</dc:creator>
  <keywords/>
  <dc:description/>
  <lastModifiedBy>Liz Hasseld</lastModifiedBy>
  <revision>35</revision>
  <dcterms:created xsi:type="dcterms:W3CDTF">2024-02-14T23:24:00.0000000Z</dcterms:created>
  <dcterms:modified xsi:type="dcterms:W3CDTF">2025-08-13T10:57:13.8282305Z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0x010100581C0A34EDEF97448F5B1DC7D9BB2BF0</vt:lpwstr>
  </property>
  <property fmtid="{D5CDD505-2E9C-101B-9397-08002B2CF9AE}" pid="3" name="MediaServiceImageTags">
    <vt:lpwstr/>
  </property>
</Properties>
</file>